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CFF2B" w14:textId="6DCDA802" w:rsidR="00DC12B3" w:rsidRPr="00EC2F86" w:rsidRDefault="00E852EB" w:rsidP="00F406BD">
      <w:pPr>
        <w:pStyle w:val="Heading1"/>
        <w:rPr>
          <w:rFonts w:ascii="Arial" w:hAnsi="Arial" w:cs="Arial"/>
          <w:color w:val="000000" w:themeColor="text1"/>
        </w:rPr>
      </w:pPr>
      <w:r w:rsidRPr="00EC2F86">
        <w:rPr>
          <w:rFonts w:ascii="Arial" w:hAnsi="Arial" w:cs="Arial"/>
          <w:color w:val="000000" w:themeColor="text1"/>
        </w:rPr>
        <w:t xml:space="preserve">City of </w:t>
      </w:r>
      <w:r w:rsidR="004A1C50" w:rsidRPr="00EC2F86">
        <w:rPr>
          <w:rFonts w:ascii="Arial" w:hAnsi="Arial" w:cs="Arial"/>
          <w:color w:val="000000" w:themeColor="text1"/>
        </w:rPr>
        <w:t>L</w:t>
      </w:r>
      <w:r w:rsidRPr="00EC2F86">
        <w:rPr>
          <w:rFonts w:ascii="Arial" w:hAnsi="Arial" w:cs="Arial"/>
          <w:color w:val="000000" w:themeColor="text1"/>
        </w:rPr>
        <w:t xml:space="preserve">incoln </w:t>
      </w:r>
      <w:r w:rsidR="004A1C50" w:rsidRPr="00EC2F86">
        <w:rPr>
          <w:rFonts w:ascii="Arial" w:hAnsi="Arial" w:cs="Arial"/>
          <w:color w:val="000000" w:themeColor="text1"/>
        </w:rPr>
        <w:t>C</w:t>
      </w:r>
      <w:r w:rsidRPr="00EC2F86">
        <w:rPr>
          <w:rFonts w:ascii="Arial" w:hAnsi="Arial" w:cs="Arial"/>
          <w:color w:val="000000" w:themeColor="text1"/>
        </w:rPr>
        <w:t>ouncil</w:t>
      </w:r>
      <w:r w:rsidR="000F4D8F" w:rsidRPr="00EC2F86">
        <w:rPr>
          <w:rFonts w:ascii="Arial" w:hAnsi="Arial" w:cs="Arial"/>
          <w:color w:val="000000" w:themeColor="text1"/>
        </w:rPr>
        <w:t xml:space="preserve"> </w:t>
      </w:r>
    </w:p>
    <w:p w14:paraId="05B347E5" w14:textId="6599BADB" w:rsidR="00EC2F86" w:rsidRPr="00EC2F86" w:rsidRDefault="00EC2F86" w:rsidP="00EC2F86">
      <w:pPr>
        <w:rPr>
          <w:sz w:val="32"/>
          <w:szCs w:val="32"/>
        </w:rPr>
      </w:pPr>
      <w:r w:rsidRPr="00EC2F86">
        <w:rPr>
          <w:rFonts w:ascii="Arial" w:hAnsi="Arial" w:cs="Arial"/>
          <w:b/>
          <w:bCs/>
          <w:color w:val="000000" w:themeColor="text1"/>
          <w:sz w:val="32"/>
          <w:szCs w:val="32"/>
        </w:rPr>
        <w:t>Closed Business Grant Support Policy</w:t>
      </w:r>
    </w:p>
    <w:p w14:paraId="5D4EA453" w14:textId="1E964146" w:rsidR="00CA5228" w:rsidRPr="00A40FFD" w:rsidRDefault="00DC12B3" w:rsidP="00EC2F86">
      <w:pPr>
        <w:pStyle w:val="Heading1"/>
        <w:rPr>
          <w:rFonts w:ascii="Arial" w:hAnsi="Arial" w:cs="Arial"/>
          <w:color w:val="000000" w:themeColor="text1"/>
          <w:sz w:val="28"/>
          <w:szCs w:val="28"/>
        </w:rPr>
      </w:pPr>
      <w:proofErr w:type="spellStart"/>
      <w:r w:rsidRPr="00041601">
        <w:rPr>
          <w:rFonts w:ascii="Arial" w:hAnsi="Arial" w:cs="Arial"/>
          <w:color w:val="000000" w:themeColor="text1"/>
          <w:sz w:val="28"/>
          <w:szCs w:val="28"/>
        </w:rPr>
        <w:t>Covid</w:t>
      </w:r>
      <w:proofErr w:type="spellEnd"/>
      <w:r w:rsidRPr="00041601">
        <w:rPr>
          <w:rFonts w:ascii="Arial" w:hAnsi="Arial" w:cs="Arial"/>
          <w:color w:val="000000" w:themeColor="text1"/>
          <w:sz w:val="28"/>
          <w:szCs w:val="28"/>
        </w:rPr>
        <w:t>-Restrictions</w:t>
      </w:r>
      <w:r w:rsidR="002418C4">
        <w:rPr>
          <w:rFonts w:ascii="Arial" w:hAnsi="Arial" w:cs="Arial"/>
          <w:color w:val="000000" w:themeColor="text1"/>
          <w:sz w:val="28"/>
          <w:szCs w:val="28"/>
        </w:rPr>
        <w:t xml:space="preserve"> </w:t>
      </w:r>
      <w:r w:rsidR="006E1C90" w:rsidRPr="00041601">
        <w:rPr>
          <w:rFonts w:ascii="Arial" w:hAnsi="Arial" w:cs="Arial"/>
          <w:color w:val="000000" w:themeColor="text1"/>
          <w:sz w:val="28"/>
          <w:szCs w:val="28"/>
        </w:rPr>
        <w:br/>
      </w:r>
      <w:r w:rsidR="00CC7B03">
        <w:rPr>
          <w:rFonts w:ascii="Arial" w:hAnsi="Arial" w:cs="Arial"/>
          <w:color w:val="000000" w:themeColor="text1"/>
          <w:sz w:val="28"/>
          <w:szCs w:val="28"/>
        </w:rPr>
        <w:t>5</w:t>
      </w:r>
      <w:r w:rsidR="00CC7B03" w:rsidRPr="00CC7B03">
        <w:rPr>
          <w:rFonts w:ascii="Arial" w:hAnsi="Arial" w:cs="Arial"/>
          <w:color w:val="000000" w:themeColor="text1"/>
          <w:sz w:val="28"/>
          <w:szCs w:val="28"/>
          <w:vertAlign w:val="superscript"/>
        </w:rPr>
        <w:t>th</w:t>
      </w:r>
      <w:r w:rsidR="00CC7B03">
        <w:rPr>
          <w:rFonts w:ascii="Arial" w:hAnsi="Arial" w:cs="Arial"/>
          <w:color w:val="000000" w:themeColor="text1"/>
          <w:sz w:val="28"/>
          <w:szCs w:val="28"/>
        </w:rPr>
        <w:t xml:space="preserve"> November</w:t>
      </w:r>
      <w:r w:rsidR="001E3FBC" w:rsidRPr="00041601">
        <w:rPr>
          <w:rFonts w:ascii="Arial" w:hAnsi="Arial" w:cs="Arial"/>
          <w:color w:val="000000" w:themeColor="text1"/>
          <w:sz w:val="28"/>
          <w:szCs w:val="28"/>
        </w:rPr>
        <w:t xml:space="preserve"> </w:t>
      </w:r>
      <w:r w:rsidR="00CB6C84" w:rsidRPr="00041601">
        <w:rPr>
          <w:rFonts w:ascii="Arial" w:hAnsi="Arial" w:cs="Arial"/>
          <w:color w:val="000000" w:themeColor="text1"/>
          <w:sz w:val="28"/>
          <w:szCs w:val="28"/>
        </w:rPr>
        <w:t xml:space="preserve">2020 </w:t>
      </w:r>
      <w:r w:rsidR="001E3FBC" w:rsidRPr="00041601">
        <w:rPr>
          <w:rFonts w:ascii="Arial" w:hAnsi="Arial" w:cs="Arial"/>
          <w:color w:val="000000" w:themeColor="text1"/>
          <w:sz w:val="28"/>
          <w:szCs w:val="28"/>
        </w:rPr>
        <w:t>–</w:t>
      </w:r>
      <w:r w:rsidR="00AE4B1B">
        <w:rPr>
          <w:rFonts w:ascii="Arial" w:hAnsi="Arial" w:cs="Arial"/>
          <w:color w:val="000000" w:themeColor="text1"/>
          <w:sz w:val="28"/>
          <w:szCs w:val="28"/>
        </w:rPr>
        <w:t xml:space="preserve">31 March 2021 </w:t>
      </w:r>
      <w:r w:rsidR="006E1C90" w:rsidRPr="00BE332F">
        <w:rPr>
          <w:rFonts w:ascii="Arial" w:hAnsi="Arial" w:cs="Arial"/>
          <w:color w:val="000000" w:themeColor="text1"/>
        </w:rPr>
        <w:br/>
      </w:r>
      <w:r w:rsidR="00706E63" w:rsidRPr="00BE332F">
        <w:rPr>
          <w:rFonts w:ascii="Arial" w:hAnsi="Arial" w:cs="Arial"/>
          <w:color w:val="000000" w:themeColor="text1"/>
        </w:rPr>
        <w:br/>
      </w:r>
      <w:r w:rsidR="00CA5228" w:rsidRPr="00CB6C84">
        <w:rPr>
          <w:rStyle w:val="normaltextrun"/>
          <w:rFonts w:ascii="Arial" w:hAnsi="Arial" w:cs="Arial"/>
          <w:b/>
          <w:bCs/>
          <w:color w:val="000000"/>
          <w:sz w:val="24"/>
          <w:szCs w:val="24"/>
          <w:shd w:val="clear" w:color="auto" w:fill="FFFFFF"/>
        </w:rPr>
        <w:t>1. Introduction</w:t>
      </w:r>
      <w:r w:rsidR="00CA5228">
        <w:rPr>
          <w:rStyle w:val="normaltextrun"/>
          <w:rFonts w:ascii="Arial" w:hAnsi="Arial" w:cs="Arial"/>
          <w:b/>
          <w:bCs/>
          <w:color w:val="000000"/>
          <w:shd w:val="clear" w:color="auto" w:fill="FFFFFF"/>
        </w:rPr>
        <w:t> </w:t>
      </w:r>
      <w:r w:rsidR="00CA5228">
        <w:rPr>
          <w:rStyle w:val="scxw169462888"/>
          <w:rFonts w:ascii="Arial" w:hAnsi="Arial" w:cs="Arial"/>
          <w:color w:val="000000"/>
        </w:rPr>
        <w:t> </w:t>
      </w:r>
      <w:r w:rsidR="00CA5228">
        <w:rPr>
          <w:rFonts w:ascii="Arial" w:hAnsi="Arial" w:cs="Arial"/>
          <w:color w:val="000000"/>
        </w:rPr>
        <w:br/>
      </w:r>
      <w:r w:rsidR="00CA5228">
        <w:rPr>
          <w:rStyle w:val="eop"/>
          <w:rFonts w:ascii="Calibri Light" w:hAnsi="Calibri Light" w:cs="Calibri Light"/>
          <w:color w:val="2F5496"/>
          <w:sz w:val="26"/>
          <w:szCs w:val="26"/>
        </w:rPr>
        <w:t> </w:t>
      </w:r>
    </w:p>
    <w:p w14:paraId="37552FBD" w14:textId="66A0E871" w:rsidR="00CA5228" w:rsidRPr="005C6B55" w:rsidRDefault="00CA5228" w:rsidP="00CA5228">
      <w:pPr>
        <w:pStyle w:val="paragraph"/>
        <w:spacing w:before="0" w:beforeAutospacing="0" w:after="0" w:afterAutospacing="0"/>
        <w:jc w:val="both"/>
        <w:textAlignment w:val="baseline"/>
        <w:rPr>
          <w:rFonts w:ascii="Segoe UI" w:hAnsi="Segoe UI" w:cs="Segoe UI"/>
          <w:color w:val="000000"/>
        </w:rPr>
      </w:pPr>
      <w:r>
        <w:rPr>
          <w:rStyle w:val="normaltextrun"/>
          <w:rFonts w:ascii="Arial" w:eastAsiaTheme="majorEastAsia" w:hAnsi="Arial" w:cs="Arial"/>
          <w:color w:val="000000"/>
        </w:rPr>
        <w:t>Government has provided funding to the City </w:t>
      </w:r>
      <w:proofErr w:type="gramStart"/>
      <w:r>
        <w:rPr>
          <w:rStyle w:val="normaltextrun"/>
          <w:rFonts w:ascii="Arial" w:eastAsiaTheme="majorEastAsia" w:hAnsi="Arial" w:cs="Arial"/>
          <w:color w:val="000000"/>
        </w:rPr>
        <w:t>of</w:t>
      </w:r>
      <w:r w:rsidR="00B21928">
        <w:rPr>
          <w:rStyle w:val="normaltextrun"/>
          <w:rFonts w:ascii="Arial" w:eastAsiaTheme="majorEastAsia" w:hAnsi="Arial" w:cs="Arial"/>
          <w:color w:val="000000"/>
        </w:rPr>
        <w:t xml:space="preserve"> </w:t>
      </w:r>
      <w:r>
        <w:rPr>
          <w:rStyle w:val="normaltextrun"/>
          <w:rFonts w:ascii="Arial" w:eastAsiaTheme="majorEastAsia" w:hAnsi="Arial" w:cs="Arial"/>
          <w:color w:val="000000"/>
        </w:rPr>
        <w:t xml:space="preserve"> Lincoln</w:t>
      </w:r>
      <w:proofErr w:type="gramEnd"/>
      <w:r>
        <w:rPr>
          <w:rStyle w:val="normaltextrun"/>
          <w:rFonts w:ascii="Arial" w:eastAsiaTheme="majorEastAsia" w:hAnsi="Arial" w:cs="Arial"/>
          <w:color w:val="000000"/>
        </w:rPr>
        <w:t xml:space="preserve"> </w:t>
      </w:r>
      <w:r w:rsidR="00B21928">
        <w:rPr>
          <w:rStyle w:val="normaltextrun"/>
          <w:rFonts w:ascii="Arial" w:eastAsiaTheme="majorEastAsia" w:hAnsi="Arial" w:cs="Arial"/>
          <w:color w:val="000000"/>
        </w:rPr>
        <w:t>Council</w:t>
      </w:r>
      <w:r>
        <w:rPr>
          <w:rStyle w:val="normaltextrun"/>
          <w:rFonts w:ascii="Arial" w:eastAsiaTheme="majorEastAsia" w:hAnsi="Arial" w:cs="Arial"/>
          <w:color w:val="000000"/>
        </w:rPr>
        <w:t> to </w:t>
      </w:r>
      <w:r w:rsidR="00B21928">
        <w:rPr>
          <w:rStyle w:val="normaltextrun"/>
          <w:rFonts w:ascii="Arial" w:eastAsiaTheme="majorEastAsia" w:hAnsi="Arial" w:cs="Arial"/>
          <w:color w:val="000000"/>
        </w:rPr>
        <w:t>administer</w:t>
      </w:r>
      <w:r>
        <w:rPr>
          <w:rStyle w:val="normaltextrun"/>
          <w:rFonts w:ascii="Arial" w:eastAsiaTheme="majorEastAsia" w:hAnsi="Arial" w:cs="Arial"/>
          <w:color w:val="000000"/>
        </w:rPr>
        <w:t> seve</w:t>
      </w:r>
      <w:r w:rsidR="008126A2">
        <w:rPr>
          <w:rStyle w:val="normaltextrun"/>
          <w:rFonts w:ascii="Arial" w:eastAsiaTheme="majorEastAsia" w:hAnsi="Arial" w:cs="Arial"/>
          <w:color w:val="000000"/>
        </w:rPr>
        <w:t>ral</w:t>
      </w:r>
      <w:r w:rsidR="00BD0907">
        <w:rPr>
          <w:rStyle w:val="normaltextrun"/>
          <w:rFonts w:ascii="Arial" w:eastAsiaTheme="majorEastAsia" w:hAnsi="Arial" w:cs="Arial"/>
          <w:color w:val="000000"/>
        </w:rPr>
        <w:t xml:space="preserve"> </w:t>
      </w:r>
      <w:r>
        <w:rPr>
          <w:rStyle w:val="normaltextrun"/>
          <w:rFonts w:ascii="Arial" w:eastAsiaTheme="majorEastAsia" w:hAnsi="Arial" w:cs="Arial"/>
          <w:color w:val="000000"/>
        </w:rPr>
        <w:t>grant schemes </w:t>
      </w:r>
      <w:r w:rsidR="00BD0907">
        <w:rPr>
          <w:rStyle w:val="normaltextrun"/>
          <w:rFonts w:ascii="Arial" w:eastAsiaTheme="majorEastAsia" w:hAnsi="Arial" w:cs="Arial"/>
          <w:color w:val="000000"/>
        </w:rPr>
        <w:t>to</w:t>
      </w:r>
      <w:r w:rsidR="00DC12B3">
        <w:rPr>
          <w:rStyle w:val="normaltextrun"/>
          <w:rFonts w:ascii="Arial" w:eastAsiaTheme="majorEastAsia" w:hAnsi="Arial" w:cs="Arial"/>
          <w:color w:val="000000"/>
        </w:rPr>
        <w:t xml:space="preserve"> support businesses during periods of national and local restrictions as a result of the </w:t>
      </w:r>
      <w:proofErr w:type="spellStart"/>
      <w:r w:rsidR="00DC12B3">
        <w:rPr>
          <w:rStyle w:val="normaltextrun"/>
          <w:rFonts w:ascii="Arial" w:eastAsiaTheme="majorEastAsia" w:hAnsi="Arial" w:cs="Arial"/>
          <w:color w:val="000000"/>
        </w:rPr>
        <w:t>covid</w:t>
      </w:r>
      <w:proofErr w:type="spellEnd"/>
      <w:r w:rsidR="00DC12B3">
        <w:rPr>
          <w:rStyle w:val="normaltextrun"/>
          <w:rFonts w:ascii="Arial" w:eastAsiaTheme="majorEastAsia" w:hAnsi="Arial" w:cs="Arial"/>
          <w:color w:val="000000"/>
        </w:rPr>
        <w:t xml:space="preserve"> crisis. </w:t>
      </w:r>
    </w:p>
    <w:p w14:paraId="5A152ABE" w14:textId="77777777" w:rsidR="00CA5228" w:rsidRPr="005C6B55" w:rsidRDefault="00CA5228" w:rsidP="00CA5228">
      <w:pPr>
        <w:pStyle w:val="paragraph"/>
        <w:spacing w:before="0" w:beforeAutospacing="0" w:after="0" w:afterAutospacing="0"/>
        <w:jc w:val="both"/>
        <w:textAlignment w:val="baseline"/>
        <w:rPr>
          <w:rFonts w:ascii="Segoe UI" w:hAnsi="Segoe UI" w:cs="Segoe UI"/>
          <w:color w:val="000000"/>
        </w:rPr>
      </w:pPr>
      <w:r w:rsidRPr="005C6B55">
        <w:rPr>
          <w:rStyle w:val="eop"/>
          <w:rFonts w:ascii="Arial" w:hAnsi="Arial" w:cs="Arial"/>
          <w:color w:val="000000"/>
        </w:rPr>
        <w:t> </w:t>
      </w:r>
    </w:p>
    <w:p w14:paraId="066F384B" w14:textId="085B2A99" w:rsidR="00DC12B3" w:rsidRDefault="00CA5228" w:rsidP="00CA5228">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r w:rsidRPr="005C6B55">
        <w:rPr>
          <w:rStyle w:val="normaltextrun"/>
          <w:rFonts w:ascii="Arial" w:eastAsiaTheme="majorEastAsia" w:hAnsi="Arial" w:cs="Arial"/>
          <w:shd w:val="clear" w:color="auto" w:fill="FFFFFF"/>
        </w:rPr>
        <w:t>The</w:t>
      </w:r>
      <w:r w:rsidR="00DC12B3">
        <w:rPr>
          <w:rStyle w:val="normaltextrun"/>
          <w:rFonts w:ascii="Arial" w:eastAsiaTheme="majorEastAsia" w:hAnsi="Arial" w:cs="Arial"/>
          <w:shd w:val="clear" w:color="auto" w:fill="FFFFFF"/>
        </w:rPr>
        <w:t>se</w:t>
      </w:r>
      <w:r w:rsidRPr="005C6B55">
        <w:rPr>
          <w:rStyle w:val="normaltextrun"/>
          <w:rFonts w:ascii="Arial" w:eastAsiaTheme="majorEastAsia" w:hAnsi="Arial" w:cs="Arial"/>
          <w:shd w:val="clear" w:color="auto" w:fill="FFFFFF"/>
        </w:rPr>
        <w:t xml:space="preserve"> schemes</w:t>
      </w:r>
      <w:r w:rsidR="00433AAF" w:rsidRPr="005C6B55">
        <w:rPr>
          <w:rStyle w:val="normaltextrun"/>
          <w:rFonts w:ascii="Arial" w:eastAsiaTheme="majorEastAsia" w:hAnsi="Arial" w:cs="Arial"/>
          <w:shd w:val="clear" w:color="auto" w:fill="FFFFFF"/>
        </w:rPr>
        <w:t xml:space="preserve"> </w:t>
      </w:r>
      <w:r w:rsidRPr="005C6B55">
        <w:rPr>
          <w:rStyle w:val="normaltextrun"/>
          <w:rFonts w:ascii="Arial" w:eastAsiaTheme="majorEastAsia" w:hAnsi="Arial" w:cs="Arial"/>
          <w:shd w:val="clear" w:color="auto" w:fill="FFFFFF"/>
        </w:rPr>
        <w:t xml:space="preserve">are summarised </w:t>
      </w:r>
      <w:r w:rsidR="00DC12B3">
        <w:rPr>
          <w:rStyle w:val="normaltextrun"/>
          <w:rFonts w:ascii="Arial" w:eastAsiaTheme="majorEastAsia" w:hAnsi="Arial" w:cs="Arial"/>
          <w:shd w:val="clear" w:color="auto" w:fill="FFFFFF"/>
        </w:rPr>
        <w:t>in the diagram below.</w:t>
      </w:r>
    </w:p>
    <w:p w14:paraId="2C7DED53" w14:textId="76065667" w:rsidR="00E0708C" w:rsidRDefault="00E0708C" w:rsidP="00CA5228">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p>
    <w:p w14:paraId="6C2D91AB" w14:textId="44E312B4" w:rsidR="00E0708C" w:rsidRDefault="03935308" w:rsidP="009132EC">
      <w:pPr>
        <w:pStyle w:val="paragraph"/>
        <w:spacing w:before="0" w:beforeAutospacing="0" w:after="0" w:afterAutospacing="0"/>
        <w:jc w:val="both"/>
        <w:textAlignment w:val="baseline"/>
      </w:pPr>
      <w:r>
        <w:rPr>
          <w:noProof/>
        </w:rPr>
        <w:drawing>
          <wp:inline distT="0" distB="0" distL="0" distR="0" wp14:anchorId="762508B9" wp14:editId="0EBD508F">
            <wp:extent cx="5249332" cy="2952750"/>
            <wp:effectExtent l="0" t="0" r="0" b="0"/>
            <wp:docPr id="259365088" name="Picture 259365088" descr="Flow chart showing the closed business grant sch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365088" name="Picture 259365088" descr="Flow chart showing the closed business grant schemes"/>
                    <pic:cNvPicPr/>
                  </pic:nvPicPr>
                  <pic:blipFill>
                    <a:blip r:embed="rId11">
                      <a:extLst>
                        <a:ext uri="{28A0092B-C50C-407E-A947-70E740481C1C}">
                          <a14:useLocalDpi xmlns:a14="http://schemas.microsoft.com/office/drawing/2010/main" val="0"/>
                        </a:ext>
                      </a:extLst>
                    </a:blip>
                    <a:stretch>
                      <a:fillRect/>
                    </a:stretch>
                  </pic:blipFill>
                  <pic:spPr>
                    <a:xfrm>
                      <a:off x="0" y="0"/>
                      <a:ext cx="5249332" cy="2952750"/>
                    </a:xfrm>
                    <a:prstGeom prst="rect">
                      <a:avLst/>
                    </a:prstGeom>
                  </pic:spPr>
                </pic:pic>
              </a:graphicData>
            </a:graphic>
          </wp:inline>
        </w:drawing>
      </w:r>
    </w:p>
    <w:p w14:paraId="6FBE8E8D" w14:textId="77777777" w:rsidR="00DC12B3" w:rsidRDefault="00DC12B3" w:rsidP="00CA5228">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p>
    <w:p w14:paraId="0E261D3D" w14:textId="13A5B804" w:rsidR="00DC12B3" w:rsidRDefault="00DC12B3" w:rsidP="00CA5228">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r>
        <w:rPr>
          <w:rStyle w:val="normaltextrun"/>
          <w:rFonts w:ascii="Arial" w:eastAsiaTheme="majorEastAsia" w:hAnsi="Arial" w:cs="Arial"/>
          <w:shd w:val="clear" w:color="auto" w:fill="FFFFFF"/>
        </w:rPr>
        <w:t xml:space="preserve">This policy sets out the criteria under which businesses will </w:t>
      </w:r>
      <w:r w:rsidR="00AE4B1B">
        <w:rPr>
          <w:rStyle w:val="normaltextrun"/>
          <w:rFonts w:ascii="Arial" w:eastAsiaTheme="majorEastAsia" w:hAnsi="Arial" w:cs="Arial"/>
          <w:shd w:val="clear" w:color="auto" w:fill="FFFFFF"/>
        </w:rPr>
        <w:t>quantify</w:t>
      </w:r>
      <w:r>
        <w:rPr>
          <w:rStyle w:val="normaltextrun"/>
          <w:rFonts w:ascii="Arial" w:eastAsiaTheme="majorEastAsia" w:hAnsi="Arial" w:cs="Arial"/>
          <w:shd w:val="clear" w:color="auto" w:fill="FFFFFF"/>
        </w:rPr>
        <w:t xml:space="preserve"> to make an application for the </w:t>
      </w:r>
      <w:r w:rsidRPr="00DC12B3">
        <w:rPr>
          <w:rStyle w:val="normaltextrun"/>
          <w:rFonts w:ascii="Arial" w:eastAsiaTheme="majorEastAsia" w:hAnsi="Arial" w:cs="Arial"/>
          <w:b/>
          <w:bCs/>
          <w:shd w:val="clear" w:color="auto" w:fill="FFFFFF"/>
        </w:rPr>
        <w:t>Closed Business Grant Schemes</w:t>
      </w:r>
      <w:r>
        <w:rPr>
          <w:rStyle w:val="normaltextrun"/>
          <w:rFonts w:ascii="Arial" w:eastAsiaTheme="majorEastAsia" w:hAnsi="Arial" w:cs="Arial"/>
          <w:shd w:val="clear" w:color="auto" w:fill="FFFFFF"/>
        </w:rPr>
        <w:t xml:space="preserve"> and the evidence required in support of an application.</w:t>
      </w:r>
    </w:p>
    <w:p w14:paraId="11B04643" w14:textId="77777777" w:rsidR="00DC12B3" w:rsidRDefault="00DC12B3" w:rsidP="00CA5228">
      <w:pPr>
        <w:pStyle w:val="paragraph"/>
        <w:spacing w:before="0" w:beforeAutospacing="0" w:after="0" w:afterAutospacing="0"/>
        <w:jc w:val="both"/>
        <w:textAlignment w:val="baseline"/>
        <w:rPr>
          <w:rStyle w:val="normaltextrun"/>
          <w:rFonts w:ascii="Arial" w:eastAsiaTheme="majorEastAsia" w:hAnsi="Arial" w:cs="Arial"/>
          <w:shd w:val="clear" w:color="auto" w:fill="FFFFFF"/>
        </w:rPr>
      </w:pPr>
    </w:p>
    <w:p w14:paraId="7915B275" w14:textId="5551B790" w:rsidR="00CA5228" w:rsidRPr="005C6B55" w:rsidRDefault="00DC12B3" w:rsidP="00CA5228">
      <w:pPr>
        <w:pStyle w:val="paragraph"/>
        <w:spacing w:before="0" w:beforeAutospacing="0" w:after="0" w:afterAutospacing="0"/>
        <w:jc w:val="both"/>
        <w:textAlignment w:val="baseline"/>
        <w:rPr>
          <w:rStyle w:val="eop"/>
          <w:rFonts w:ascii="Arial" w:hAnsi="Arial" w:cs="Arial"/>
        </w:rPr>
      </w:pPr>
      <w:r>
        <w:rPr>
          <w:rStyle w:val="normaltextrun"/>
          <w:rFonts w:ascii="Arial" w:eastAsiaTheme="majorEastAsia" w:hAnsi="Arial" w:cs="Arial"/>
          <w:shd w:val="clear" w:color="auto" w:fill="FFFFFF"/>
        </w:rPr>
        <w:t xml:space="preserve">A separate policy is in place to cover the Open </w:t>
      </w:r>
      <w:r w:rsidR="008D4C58">
        <w:rPr>
          <w:rStyle w:val="normaltextrun"/>
          <w:rFonts w:ascii="Arial" w:eastAsiaTheme="majorEastAsia" w:hAnsi="Arial" w:cs="Arial"/>
          <w:shd w:val="clear" w:color="auto" w:fill="FFFFFF"/>
        </w:rPr>
        <w:t>b</w:t>
      </w:r>
      <w:r>
        <w:rPr>
          <w:rStyle w:val="normaltextrun"/>
          <w:rFonts w:ascii="Arial" w:eastAsiaTheme="majorEastAsia" w:hAnsi="Arial" w:cs="Arial"/>
          <w:shd w:val="clear" w:color="auto" w:fill="FFFFFF"/>
        </w:rPr>
        <w:t>ut Impacted Business Grant Schemes.</w:t>
      </w:r>
      <w:r w:rsidR="00CA5228" w:rsidRPr="005C6B55">
        <w:rPr>
          <w:rStyle w:val="eop"/>
          <w:rFonts w:ascii="Arial" w:hAnsi="Arial" w:cs="Arial"/>
        </w:rPr>
        <w:t> </w:t>
      </w:r>
    </w:p>
    <w:p w14:paraId="75937774" w14:textId="77777777" w:rsidR="00952AD1" w:rsidRDefault="00952AD1" w:rsidP="00CA5228">
      <w:pPr>
        <w:pStyle w:val="paragraph"/>
        <w:spacing w:before="0" w:beforeAutospacing="0" w:after="0" w:afterAutospacing="0"/>
        <w:jc w:val="both"/>
        <w:textAlignment w:val="baseline"/>
        <w:rPr>
          <w:rStyle w:val="eop"/>
          <w:rFonts w:ascii="Arial" w:hAnsi="Arial" w:cs="Arial"/>
          <w:sz w:val="22"/>
          <w:szCs w:val="22"/>
        </w:rPr>
      </w:pPr>
    </w:p>
    <w:p w14:paraId="506C20DF" w14:textId="387C4840" w:rsidR="00CA5228" w:rsidRDefault="00CA5228" w:rsidP="00DC12B3">
      <w:pPr>
        <w:pStyle w:val="paragraph"/>
        <w:spacing w:before="0" w:beforeAutospacing="0" w:after="0" w:afterAutospacing="0"/>
        <w:jc w:val="both"/>
        <w:textAlignment w:val="baseline"/>
        <w:rPr>
          <w:rStyle w:val="normaltextrun"/>
          <w:rFonts w:ascii="Arial" w:eastAsiaTheme="majorEastAsia" w:hAnsi="Arial" w:cs="Arial"/>
        </w:rPr>
      </w:pPr>
      <w:r>
        <w:rPr>
          <w:rStyle w:val="normaltextrun"/>
          <w:rFonts w:ascii="Arial" w:eastAsiaTheme="majorEastAsia" w:hAnsi="Arial" w:cs="Arial"/>
        </w:rPr>
        <w:t>Grants covered by this policy will be in accordance with the issued Government Guidance</w:t>
      </w:r>
      <w:r w:rsidR="0092671B">
        <w:rPr>
          <w:rStyle w:val="normaltextrun"/>
          <w:rFonts w:ascii="Arial" w:eastAsiaTheme="majorEastAsia" w:hAnsi="Arial" w:cs="Arial"/>
        </w:rPr>
        <w:t>. A full suite of guidance documents can be</w:t>
      </w:r>
      <w:r>
        <w:rPr>
          <w:rStyle w:val="normaltextrun"/>
          <w:rFonts w:ascii="Arial" w:eastAsiaTheme="majorEastAsia" w:hAnsi="Arial" w:cs="Arial"/>
        </w:rPr>
        <w:t xml:space="preserve"> accessed via the following link</w:t>
      </w:r>
      <w:r w:rsidR="00041601">
        <w:rPr>
          <w:rStyle w:val="normaltextrun"/>
          <w:rFonts w:ascii="Arial" w:eastAsiaTheme="majorEastAsia" w:hAnsi="Arial" w:cs="Arial"/>
        </w:rPr>
        <w:t>:</w:t>
      </w:r>
    </w:p>
    <w:p w14:paraId="12EC91E6" w14:textId="77777777" w:rsidR="00041601" w:rsidRDefault="00041601" w:rsidP="00DC12B3">
      <w:pPr>
        <w:pStyle w:val="paragraph"/>
        <w:spacing w:before="0" w:beforeAutospacing="0" w:after="0" w:afterAutospacing="0"/>
        <w:jc w:val="both"/>
        <w:textAlignment w:val="baseline"/>
        <w:rPr>
          <w:rFonts w:ascii="Segoe UI" w:hAnsi="Segoe UI" w:cs="Segoe UI"/>
          <w:sz w:val="18"/>
          <w:szCs w:val="18"/>
        </w:rPr>
      </w:pPr>
    </w:p>
    <w:p w14:paraId="5F35FA47" w14:textId="78E65EC0" w:rsidR="00CA5228" w:rsidRDefault="00CB218E" w:rsidP="00241E54">
      <w:pPr>
        <w:pStyle w:val="paragraph"/>
        <w:spacing w:before="0" w:beforeAutospacing="0" w:after="0" w:afterAutospacing="0"/>
        <w:jc w:val="both"/>
        <w:textAlignment w:val="baseline"/>
        <w:rPr>
          <w:rStyle w:val="eop"/>
          <w:rFonts w:ascii="Arial" w:hAnsi="Arial" w:cs="Arial"/>
        </w:rPr>
      </w:pPr>
      <w:hyperlink r:id="rId12" w:tgtFrame="_blank" w:history="1">
        <w:r w:rsidR="00CA5228">
          <w:rPr>
            <w:rStyle w:val="normaltextrun"/>
            <w:rFonts w:ascii="Arial" w:eastAsiaTheme="majorEastAsia" w:hAnsi="Arial" w:cs="Arial"/>
            <w:color w:val="0563C1"/>
            <w:u w:val="single"/>
          </w:rPr>
          <w:t>https://www.gov.uk/government/publications/local-restrictions-support-grants-lrsg-and-additional-restrictions-grant-arg-guidance-for-local-authorities</w:t>
        </w:r>
      </w:hyperlink>
      <w:r w:rsidR="00CA5228">
        <w:rPr>
          <w:rStyle w:val="normaltextrun"/>
          <w:rFonts w:ascii="Arial" w:eastAsiaTheme="majorEastAsia" w:hAnsi="Arial" w:cs="Arial"/>
        </w:rPr>
        <w:t> </w:t>
      </w:r>
      <w:r w:rsidR="00CA5228">
        <w:rPr>
          <w:rStyle w:val="eop"/>
          <w:rFonts w:ascii="Arial" w:hAnsi="Arial" w:cs="Arial"/>
        </w:rPr>
        <w:t> </w:t>
      </w:r>
      <w:r w:rsidR="001B3A6B">
        <w:rPr>
          <w:rStyle w:val="eop"/>
          <w:rFonts w:ascii="Arial" w:hAnsi="Arial" w:cs="Arial"/>
        </w:rPr>
        <w:br/>
      </w:r>
    </w:p>
    <w:p w14:paraId="38CDF013" w14:textId="77777777" w:rsidR="001B3A6B" w:rsidRDefault="001B3A6B" w:rsidP="00241E54">
      <w:pPr>
        <w:pStyle w:val="paragraph"/>
        <w:spacing w:before="0" w:beforeAutospacing="0" w:after="0" w:afterAutospacing="0"/>
        <w:jc w:val="both"/>
        <w:textAlignment w:val="baseline"/>
        <w:rPr>
          <w:rFonts w:ascii="Segoe UI" w:hAnsi="Segoe UI" w:cs="Segoe UI"/>
          <w:sz w:val="18"/>
          <w:szCs w:val="18"/>
        </w:rPr>
      </w:pPr>
    </w:p>
    <w:p w14:paraId="68B7C388" w14:textId="4364B46A" w:rsidR="00DE647E" w:rsidRPr="009930D6" w:rsidRDefault="002103E1" w:rsidP="00706E63">
      <w:pPr>
        <w:pStyle w:val="Heading2"/>
        <w:rPr>
          <w:rStyle w:val="normaltextrun"/>
          <w:rFonts w:ascii="Arial" w:hAnsi="Arial" w:cs="Arial"/>
          <w:b/>
          <w:bCs/>
          <w:color w:val="000000"/>
          <w:sz w:val="24"/>
          <w:szCs w:val="24"/>
          <w:shd w:val="clear" w:color="auto" w:fill="FFFFFF"/>
        </w:rPr>
      </w:pPr>
      <w:bookmarkStart w:id="0" w:name="_Hlk54691698"/>
      <w:r>
        <w:rPr>
          <w:rStyle w:val="normaltextrun"/>
          <w:rFonts w:ascii="Arial" w:hAnsi="Arial" w:cs="Arial"/>
          <w:b/>
          <w:bCs/>
          <w:color w:val="000000"/>
          <w:sz w:val="24"/>
          <w:szCs w:val="24"/>
          <w:shd w:val="clear" w:color="auto" w:fill="FFFFFF"/>
        </w:rPr>
        <w:lastRenderedPageBreak/>
        <w:t xml:space="preserve">2. </w:t>
      </w:r>
      <w:r w:rsidR="00293A75" w:rsidRPr="009930D6">
        <w:rPr>
          <w:rStyle w:val="normaltextrun"/>
          <w:rFonts w:ascii="Arial" w:hAnsi="Arial" w:cs="Arial"/>
          <w:b/>
          <w:bCs/>
          <w:color w:val="000000"/>
          <w:sz w:val="24"/>
          <w:szCs w:val="24"/>
          <w:shd w:val="clear" w:color="auto" w:fill="FFFFFF"/>
        </w:rPr>
        <w:t xml:space="preserve">Qualifying </w:t>
      </w:r>
      <w:r w:rsidR="00CD2A4C" w:rsidRPr="009930D6">
        <w:rPr>
          <w:rStyle w:val="normaltextrun"/>
          <w:rFonts w:ascii="Arial" w:hAnsi="Arial" w:cs="Arial"/>
          <w:b/>
          <w:bCs/>
          <w:color w:val="000000"/>
          <w:sz w:val="24"/>
          <w:szCs w:val="24"/>
          <w:shd w:val="clear" w:color="auto" w:fill="FFFFFF"/>
        </w:rPr>
        <w:t>C</w:t>
      </w:r>
      <w:r w:rsidR="004A1C50" w:rsidRPr="009930D6">
        <w:rPr>
          <w:rStyle w:val="normaltextrun"/>
          <w:rFonts w:ascii="Arial" w:hAnsi="Arial" w:cs="Arial"/>
          <w:b/>
          <w:bCs/>
          <w:color w:val="000000"/>
          <w:sz w:val="24"/>
          <w:szCs w:val="24"/>
          <w:shd w:val="clear" w:color="auto" w:fill="FFFFFF"/>
        </w:rPr>
        <w:t>riteria</w:t>
      </w:r>
      <w:r w:rsidR="00DE647E" w:rsidRPr="009930D6">
        <w:rPr>
          <w:rStyle w:val="normaltextrun"/>
          <w:rFonts w:ascii="Arial" w:hAnsi="Arial" w:cs="Arial"/>
          <w:b/>
          <w:bCs/>
          <w:color w:val="000000"/>
          <w:sz w:val="24"/>
          <w:szCs w:val="24"/>
          <w:shd w:val="clear" w:color="auto" w:fill="FFFFFF"/>
        </w:rPr>
        <w:t xml:space="preserve"> </w:t>
      </w:r>
    </w:p>
    <w:p w14:paraId="490F2D0E" w14:textId="77777777" w:rsidR="00706E63" w:rsidRPr="00706E63" w:rsidRDefault="00706E63" w:rsidP="00706E63"/>
    <w:p w14:paraId="5FE58E64" w14:textId="57FE990F" w:rsidR="00F819AF" w:rsidRPr="00181FCF" w:rsidRDefault="00DA31BA" w:rsidP="00DA31BA">
      <w:pPr>
        <w:spacing w:line="240" w:lineRule="auto"/>
        <w:rPr>
          <w:rFonts w:ascii="Arial" w:hAnsi="Arial" w:cs="Arial"/>
          <w:sz w:val="24"/>
          <w:szCs w:val="24"/>
        </w:rPr>
      </w:pPr>
      <w:r>
        <w:rPr>
          <w:rFonts w:ascii="Arial" w:hAnsi="Arial" w:cs="Arial"/>
          <w:sz w:val="24"/>
          <w:szCs w:val="24"/>
        </w:rPr>
        <w:t>To quality for support under the mandatory Local Restrictions Support Grant (LRSG) businesses must</w:t>
      </w:r>
      <w:r w:rsidR="001E21E6" w:rsidRPr="00181FCF">
        <w:rPr>
          <w:rFonts w:ascii="Arial" w:hAnsi="Arial" w:cs="Arial"/>
          <w:sz w:val="24"/>
          <w:szCs w:val="24"/>
        </w:rPr>
        <w:t xml:space="preserve"> </w:t>
      </w:r>
      <w:r w:rsidR="001E21E6" w:rsidRPr="00505CAF">
        <w:rPr>
          <w:rFonts w:ascii="Arial" w:eastAsiaTheme="minorEastAsia" w:hAnsi="Arial" w:cs="Arial"/>
          <w:b/>
          <w:bCs/>
          <w:color w:val="222222"/>
          <w:sz w:val="24"/>
          <w:szCs w:val="24"/>
          <w:lang w:eastAsia="en-GB"/>
        </w:rPr>
        <w:t>have a separate business rates account</w:t>
      </w:r>
      <w:r w:rsidR="001E21E6" w:rsidRPr="00505CAF">
        <w:rPr>
          <w:rFonts w:ascii="Arial" w:hAnsi="Arial" w:cs="Arial"/>
          <w:sz w:val="24"/>
          <w:szCs w:val="24"/>
        </w:rPr>
        <w:t xml:space="preserve"> </w:t>
      </w:r>
      <w:r>
        <w:rPr>
          <w:rFonts w:ascii="Arial" w:hAnsi="Arial" w:cs="Arial"/>
          <w:sz w:val="24"/>
          <w:szCs w:val="24"/>
        </w:rPr>
        <w:t xml:space="preserve">and: </w:t>
      </w:r>
    </w:p>
    <w:p w14:paraId="1F52AE57" w14:textId="767B9CA9" w:rsidR="00413969" w:rsidRPr="00DA31BA" w:rsidRDefault="005C05B0" w:rsidP="00F406BD">
      <w:pPr>
        <w:pStyle w:val="Default"/>
        <w:numPr>
          <w:ilvl w:val="0"/>
          <w:numId w:val="28"/>
        </w:numPr>
        <w:jc w:val="both"/>
        <w:rPr>
          <w:rFonts w:ascii="Arial" w:hAnsi="Arial" w:cs="Arial"/>
        </w:rPr>
      </w:pPr>
      <w:r w:rsidRPr="00DA31BA">
        <w:rPr>
          <w:rFonts w:ascii="Arial" w:hAnsi="Arial" w:cs="Arial"/>
        </w:rPr>
        <w:t>H</w:t>
      </w:r>
      <w:r w:rsidR="00F819AF" w:rsidRPr="00DA31BA">
        <w:rPr>
          <w:rFonts w:ascii="Arial" w:hAnsi="Arial" w:cs="Arial"/>
        </w:rPr>
        <w:t xml:space="preserve">ave been open </w:t>
      </w:r>
      <w:r w:rsidR="00372B0C" w:rsidRPr="00DA31BA">
        <w:rPr>
          <w:rFonts w:ascii="Arial" w:hAnsi="Arial" w:cs="Arial"/>
        </w:rPr>
        <w:t xml:space="preserve">and trading </w:t>
      </w:r>
      <w:r w:rsidR="00F819AF" w:rsidRPr="00DA31BA">
        <w:rPr>
          <w:rFonts w:ascii="Arial" w:hAnsi="Arial" w:cs="Arial"/>
        </w:rPr>
        <w:t>as usual from their business premises</w:t>
      </w:r>
      <w:r w:rsidR="00CA52EF" w:rsidRPr="00DA31BA">
        <w:rPr>
          <w:rFonts w:ascii="Arial" w:hAnsi="Arial" w:cs="Arial"/>
        </w:rPr>
        <w:t xml:space="preserve"> on the </w:t>
      </w:r>
      <w:r w:rsidR="00082E59" w:rsidRPr="00DA31BA">
        <w:rPr>
          <w:rFonts w:ascii="Arial" w:hAnsi="Arial" w:cs="Arial"/>
        </w:rPr>
        <w:t>da</w:t>
      </w:r>
      <w:r w:rsidR="00523A4D" w:rsidRPr="00DA31BA">
        <w:rPr>
          <w:rFonts w:ascii="Arial" w:hAnsi="Arial" w:cs="Arial"/>
        </w:rPr>
        <w:t>y preceding the commencement of</w:t>
      </w:r>
      <w:r w:rsidR="00372B0C" w:rsidRPr="00241E54">
        <w:rPr>
          <w:rFonts w:ascii="Arial" w:hAnsi="Arial" w:cs="Arial"/>
        </w:rPr>
        <w:t xml:space="preserve"> the</w:t>
      </w:r>
      <w:r w:rsidR="00523A4D" w:rsidRPr="00803901">
        <w:rPr>
          <w:rFonts w:ascii="Arial" w:hAnsi="Arial" w:cs="Arial"/>
        </w:rPr>
        <w:t xml:space="preserve"> </w:t>
      </w:r>
      <w:r w:rsidR="00082E59" w:rsidRPr="00F406BD">
        <w:rPr>
          <w:rFonts w:ascii="Arial" w:hAnsi="Arial" w:cs="Arial"/>
        </w:rPr>
        <w:t>restrictions</w:t>
      </w:r>
      <w:r w:rsidR="00523A4D" w:rsidRPr="00F406BD">
        <w:rPr>
          <w:rFonts w:ascii="Arial" w:hAnsi="Arial" w:cs="Arial"/>
        </w:rPr>
        <w:t xml:space="preserve"> </w:t>
      </w:r>
      <w:r w:rsidR="00DD2724" w:rsidRPr="00F406BD">
        <w:rPr>
          <w:rFonts w:ascii="Arial" w:hAnsi="Arial" w:cs="Arial"/>
        </w:rPr>
        <w:t xml:space="preserve">or the eligible date as set out </w:t>
      </w:r>
      <w:r w:rsidR="00372B0C" w:rsidRPr="00F406BD">
        <w:rPr>
          <w:rFonts w:ascii="Arial" w:hAnsi="Arial" w:cs="Arial"/>
        </w:rPr>
        <w:t xml:space="preserve">in </w:t>
      </w:r>
      <w:r w:rsidR="00DD2724" w:rsidRPr="00F406BD">
        <w:rPr>
          <w:rFonts w:ascii="Arial" w:hAnsi="Arial" w:cs="Arial"/>
        </w:rPr>
        <w:t>the respective</w:t>
      </w:r>
      <w:r w:rsidR="00372B0C" w:rsidRPr="00F406BD">
        <w:rPr>
          <w:rFonts w:ascii="Arial" w:hAnsi="Arial" w:cs="Arial"/>
        </w:rPr>
        <w:t xml:space="preserve"> </w:t>
      </w:r>
      <w:r w:rsidR="00C26C46" w:rsidRPr="00F406BD">
        <w:rPr>
          <w:rFonts w:ascii="Arial" w:hAnsi="Arial" w:cs="Arial"/>
        </w:rPr>
        <w:t>Government</w:t>
      </w:r>
      <w:r w:rsidR="00372B0C" w:rsidRPr="00F406BD">
        <w:rPr>
          <w:rFonts w:ascii="Arial" w:hAnsi="Arial" w:cs="Arial"/>
        </w:rPr>
        <w:t xml:space="preserve"> Guidance</w:t>
      </w:r>
      <w:r w:rsidR="00DD2724" w:rsidRPr="00F406BD">
        <w:rPr>
          <w:rFonts w:ascii="Arial" w:hAnsi="Arial" w:cs="Arial"/>
        </w:rPr>
        <w:t>.</w:t>
      </w:r>
      <w:r w:rsidR="00590ABB" w:rsidRPr="00F406BD">
        <w:rPr>
          <w:rFonts w:ascii="Arial" w:hAnsi="Arial" w:cs="Arial"/>
        </w:rPr>
        <w:t xml:space="preserve"> </w:t>
      </w:r>
      <w:r w:rsidR="00A4119C" w:rsidRPr="00F406BD">
        <w:rPr>
          <w:rFonts w:ascii="Arial" w:hAnsi="Arial" w:cs="Arial"/>
        </w:rPr>
        <w:t xml:space="preserve">See </w:t>
      </w:r>
      <w:r w:rsidR="00391E6B">
        <w:rPr>
          <w:rFonts w:ascii="Arial" w:hAnsi="Arial" w:cs="Arial"/>
        </w:rPr>
        <w:t>A</w:t>
      </w:r>
      <w:r w:rsidR="00A4119C" w:rsidRPr="00F406BD">
        <w:rPr>
          <w:rFonts w:ascii="Arial" w:hAnsi="Arial" w:cs="Arial"/>
        </w:rPr>
        <w:t xml:space="preserve">ppendix </w:t>
      </w:r>
      <w:r w:rsidR="00D37E36">
        <w:rPr>
          <w:rFonts w:ascii="Arial" w:hAnsi="Arial" w:cs="Arial"/>
        </w:rPr>
        <w:t>A</w:t>
      </w:r>
      <w:r w:rsidR="00DA47E4" w:rsidRPr="00F406BD">
        <w:rPr>
          <w:rFonts w:ascii="Arial" w:hAnsi="Arial" w:cs="Arial"/>
        </w:rPr>
        <w:t xml:space="preserve"> for summary of eligible dat</w:t>
      </w:r>
      <w:r w:rsidR="00DA31BA" w:rsidRPr="00F406BD">
        <w:rPr>
          <w:rFonts w:ascii="Arial" w:hAnsi="Arial" w:cs="Arial"/>
        </w:rPr>
        <w:t>e</w:t>
      </w:r>
      <w:r w:rsidR="00DA47E4" w:rsidRPr="00F406BD">
        <w:rPr>
          <w:rFonts w:ascii="Arial" w:hAnsi="Arial" w:cs="Arial"/>
        </w:rPr>
        <w:t>s in respect of each grant</w:t>
      </w:r>
      <w:r w:rsidR="00041601">
        <w:rPr>
          <w:rFonts w:ascii="Arial" w:hAnsi="Arial" w:cs="Arial"/>
        </w:rPr>
        <w:t>.</w:t>
      </w:r>
      <w:r w:rsidR="00DA47E4" w:rsidRPr="00F406BD">
        <w:rPr>
          <w:rFonts w:ascii="Arial" w:hAnsi="Arial" w:cs="Arial"/>
        </w:rPr>
        <w:t xml:space="preserve"> </w:t>
      </w:r>
    </w:p>
    <w:p w14:paraId="5F1FBD80" w14:textId="77777777" w:rsidR="005C05B0" w:rsidRPr="00181FCF" w:rsidRDefault="005C05B0" w:rsidP="005C05B0">
      <w:pPr>
        <w:pStyle w:val="Default"/>
        <w:ind w:left="720"/>
        <w:rPr>
          <w:rFonts w:ascii="Arial" w:hAnsi="Arial" w:cs="Arial"/>
        </w:rPr>
      </w:pPr>
    </w:p>
    <w:p w14:paraId="4D17E5AE" w14:textId="63530FC9" w:rsidR="00181FCF" w:rsidRDefault="00DA31BA" w:rsidP="00505CAF">
      <w:pPr>
        <w:pStyle w:val="Default"/>
        <w:ind w:left="720"/>
        <w:jc w:val="both"/>
        <w:rPr>
          <w:rFonts w:ascii="Arial" w:hAnsi="Arial" w:cs="Arial"/>
        </w:rPr>
      </w:pPr>
      <w:r>
        <w:rPr>
          <w:rFonts w:ascii="Arial" w:hAnsi="Arial" w:cs="Arial"/>
        </w:rPr>
        <w:t>A</w:t>
      </w:r>
      <w:r w:rsidR="00372B0C" w:rsidRPr="00181FCF">
        <w:rPr>
          <w:rFonts w:ascii="Arial" w:hAnsi="Arial" w:cs="Arial"/>
        </w:rPr>
        <w:t xml:space="preserve"> business </w:t>
      </w:r>
      <w:proofErr w:type="gramStart"/>
      <w:r w:rsidR="00372B0C" w:rsidRPr="00181FCF">
        <w:rPr>
          <w:rFonts w:ascii="Arial" w:hAnsi="Arial" w:cs="Arial"/>
        </w:rPr>
        <w:t>is considered to be</w:t>
      </w:r>
      <w:proofErr w:type="gramEnd"/>
      <w:r w:rsidR="00372B0C" w:rsidRPr="00181FCF">
        <w:rPr>
          <w:rFonts w:ascii="Arial" w:hAnsi="Arial" w:cs="Arial"/>
        </w:rPr>
        <w:t xml:space="preserve"> trading if it is engaged in business activity</w:t>
      </w:r>
      <w:r>
        <w:rPr>
          <w:rFonts w:ascii="Arial" w:hAnsi="Arial" w:cs="Arial"/>
        </w:rPr>
        <w:t xml:space="preserve"> (</w:t>
      </w:r>
      <w:r w:rsidR="00372B0C" w:rsidRPr="00181FCF">
        <w:rPr>
          <w:rFonts w:ascii="Arial" w:hAnsi="Arial" w:cs="Arial"/>
        </w:rPr>
        <w:t>carrying on a trade or profession or buying and selling goods or services in order to generate turnover</w:t>
      </w:r>
      <w:r>
        <w:rPr>
          <w:rFonts w:ascii="Arial" w:hAnsi="Arial" w:cs="Arial"/>
        </w:rPr>
        <w:t>)</w:t>
      </w:r>
      <w:r w:rsidR="00372B0C" w:rsidRPr="00181FCF">
        <w:rPr>
          <w:rFonts w:ascii="Arial" w:hAnsi="Arial" w:cs="Arial"/>
        </w:rPr>
        <w:t xml:space="preserve">. Fully constituted businesses in liquidation, dissolved, struck off or subject to a striking-off notice are not eligible under these conditions. </w:t>
      </w:r>
    </w:p>
    <w:p w14:paraId="28D328B1" w14:textId="77777777" w:rsidR="00181FCF" w:rsidRDefault="00181FCF" w:rsidP="00181FCF">
      <w:pPr>
        <w:pStyle w:val="ListParagraph"/>
        <w:rPr>
          <w:rFonts w:cs="Arial"/>
        </w:rPr>
      </w:pPr>
    </w:p>
    <w:p w14:paraId="1E09BEEB" w14:textId="7F7CDC1F" w:rsidR="00CD2A4C" w:rsidRDefault="00B84C38" w:rsidP="00C211D2">
      <w:pPr>
        <w:pStyle w:val="ListParagraph"/>
        <w:numPr>
          <w:ilvl w:val="0"/>
          <w:numId w:val="12"/>
        </w:numPr>
        <w:jc w:val="both"/>
        <w:rPr>
          <w:rFonts w:cs="Arial"/>
          <w:szCs w:val="24"/>
        </w:rPr>
      </w:pPr>
      <w:r w:rsidRPr="00913280">
        <w:rPr>
          <w:rFonts w:cs="Arial"/>
          <w:color w:val="000000"/>
          <w:szCs w:val="24"/>
        </w:rPr>
        <w:t xml:space="preserve">Have been mandated to close </w:t>
      </w:r>
      <w:r w:rsidR="00521D0A" w:rsidRPr="00913280">
        <w:rPr>
          <w:rFonts w:cs="Arial"/>
          <w:color w:val="000000"/>
          <w:szCs w:val="24"/>
        </w:rPr>
        <w:t xml:space="preserve">due to </w:t>
      </w:r>
      <w:r w:rsidR="004D3080" w:rsidRPr="00913280">
        <w:rPr>
          <w:rFonts w:cs="Arial"/>
          <w:color w:val="000000"/>
          <w:szCs w:val="24"/>
        </w:rPr>
        <w:t xml:space="preserve">local or </w:t>
      </w:r>
      <w:r w:rsidR="00521D0A" w:rsidRPr="00913280">
        <w:rPr>
          <w:rFonts w:cs="Arial"/>
          <w:color w:val="000000"/>
          <w:szCs w:val="24"/>
        </w:rPr>
        <w:t xml:space="preserve">national restrictions </w:t>
      </w:r>
      <w:proofErr w:type="gramStart"/>
      <w:r w:rsidR="00521D0A" w:rsidRPr="00913280">
        <w:rPr>
          <w:rFonts w:cs="Arial"/>
          <w:color w:val="000000"/>
          <w:szCs w:val="24"/>
        </w:rPr>
        <w:t>as a result of</w:t>
      </w:r>
      <w:proofErr w:type="gramEnd"/>
      <w:r w:rsidR="00521D0A" w:rsidRPr="00913280">
        <w:rPr>
          <w:rFonts w:cs="Arial"/>
          <w:color w:val="000000"/>
          <w:szCs w:val="24"/>
        </w:rPr>
        <w:t xml:space="preserve"> </w:t>
      </w:r>
      <w:r w:rsidR="00913280" w:rsidRPr="00913280">
        <w:rPr>
          <w:rFonts w:cs="Arial"/>
          <w:szCs w:val="24"/>
        </w:rPr>
        <w:t>The Health Protection (Coronavirus, Restrictions) (England) (No. 4) Regulations 2020</w:t>
      </w:r>
      <w:r w:rsidR="001F6AB2">
        <w:rPr>
          <w:rFonts w:cs="Arial"/>
          <w:szCs w:val="24"/>
        </w:rPr>
        <w:t xml:space="preserve"> </w:t>
      </w:r>
      <w:r w:rsidR="00241E54">
        <w:rPr>
          <w:rFonts w:cs="Arial"/>
          <w:szCs w:val="24"/>
        </w:rPr>
        <w:t>(</w:t>
      </w:r>
      <w:r w:rsidR="001F6AB2">
        <w:rPr>
          <w:rFonts w:cs="Arial"/>
          <w:szCs w:val="24"/>
        </w:rPr>
        <w:t xml:space="preserve">see </w:t>
      </w:r>
      <w:r w:rsidR="00DA31BA">
        <w:rPr>
          <w:rFonts w:cs="Arial"/>
          <w:szCs w:val="24"/>
        </w:rPr>
        <w:t>A</w:t>
      </w:r>
      <w:r w:rsidR="001F6AB2">
        <w:rPr>
          <w:rFonts w:cs="Arial"/>
          <w:szCs w:val="24"/>
        </w:rPr>
        <w:t xml:space="preserve">ppendix </w:t>
      </w:r>
      <w:r w:rsidR="00D37E36">
        <w:rPr>
          <w:rFonts w:cs="Arial"/>
          <w:szCs w:val="24"/>
        </w:rPr>
        <w:t>B</w:t>
      </w:r>
      <w:r w:rsidR="00241E54">
        <w:rPr>
          <w:rFonts w:cs="Arial"/>
          <w:szCs w:val="24"/>
        </w:rPr>
        <w:t>)</w:t>
      </w:r>
      <w:r w:rsidR="001F6AB2">
        <w:rPr>
          <w:rFonts w:cs="Arial"/>
          <w:szCs w:val="24"/>
        </w:rPr>
        <w:t>.</w:t>
      </w:r>
      <w:r w:rsidR="00913280" w:rsidRPr="00913280">
        <w:rPr>
          <w:rFonts w:cs="Arial"/>
          <w:szCs w:val="24"/>
        </w:rPr>
        <w:t xml:space="preserve"> </w:t>
      </w:r>
      <w:r w:rsidR="00D37E36">
        <w:rPr>
          <w:rFonts w:cs="Arial"/>
          <w:szCs w:val="24"/>
        </w:rPr>
        <w:t xml:space="preserve">A further note on </w:t>
      </w:r>
      <w:r w:rsidR="002819F1">
        <w:rPr>
          <w:rFonts w:cs="Arial"/>
          <w:szCs w:val="24"/>
        </w:rPr>
        <w:t>d</w:t>
      </w:r>
      <w:r w:rsidR="00D37E36">
        <w:rPr>
          <w:rFonts w:cs="Arial"/>
          <w:szCs w:val="24"/>
        </w:rPr>
        <w:t xml:space="preserve">og </w:t>
      </w:r>
      <w:r w:rsidR="002819F1">
        <w:rPr>
          <w:rFonts w:cs="Arial"/>
          <w:szCs w:val="24"/>
        </w:rPr>
        <w:t>g</w:t>
      </w:r>
      <w:r w:rsidR="00D37E36">
        <w:rPr>
          <w:rFonts w:cs="Arial"/>
          <w:szCs w:val="24"/>
        </w:rPr>
        <w:t>rooming establishments is included as Appendix C.</w:t>
      </w:r>
    </w:p>
    <w:p w14:paraId="6DF4DB84" w14:textId="77777777" w:rsidR="00913280" w:rsidRPr="00913280" w:rsidRDefault="00913280" w:rsidP="00913280">
      <w:pPr>
        <w:pStyle w:val="ListParagraph"/>
        <w:jc w:val="both"/>
        <w:rPr>
          <w:rFonts w:cs="Arial"/>
          <w:szCs w:val="24"/>
        </w:rPr>
      </w:pPr>
    </w:p>
    <w:p w14:paraId="0617FE70" w14:textId="24D8D5B3" w:rsidR="00913280" w:rsidRPr="0018228F" w:rsidRDefault="00A26DF8" w:rsidP="00F406BD">
      <w:pPr>
        <w:pStyle w:val="Default"/>
        <w:numPr>
          <w:ilvl w:val="0"/>
          <w:numId w:val="28"/>
        </w:numPr>
        <w:jc w:val="both"/>
        <w:rPr>
          <w:rFonts w:ascii="Arial" w:hAnsi="Arial" w:cs="Arial"/>
        </w:rPr>
      </w:pPr>
      <w:r w:rsidRPr="0018228F">
        <w:rPr>
          <w:rFonts w:ascii="Arial" w:hAnsi="Arial" w:cs="Arial"/>
        </w:rPr>
        <w:t xml:space="preserve">And </w:t>
      </w:r>
      <w:r w:rsidR="00110310" w:rsidRPr="0018228F">
        <w:rPr>
          <w:rFonts w:ascii="Arial" w:hAnsi="Arial" w:cs="Arial"/>
        </w:rPr>
        <w:t xml:space="preserve">have been registered </w:t>
      </w:r>
      <w:r w:rsidR="001F6AB2">
        <w:rPr>
          <w:rFonts w:ascii="Arial" w:hAnsi="Arial" w:cs="Arial"/>
        </w:rPr>
        <w:t xml:space="preserve">as the </w:t>
      </w:r>
      <w:r w:rsidR="00110310" w:rsidRPr="0018228F">
        <w:rPr>
          <w:rFonts w:ascii="Arial" w:hAnsi="Arial" w:cs="Arial"/>
        </w:rPr>
        <w:t>liable business rate paye</w:t>
      </w:r>
      <w:r w:rsidR="00CD2A4C" w:rsidRPr="0018228F">
        <w:rPr>
          <w:rFonts w:ascii="Arial" w:hAnsi="Arial" w:cs="Arial"/>
        </w:rPr>
        <w:t>r</w:t>
      </w:r>
      <w:r w:rsidR="00110310" w:rsidRPr="0018228F">
        <w:rPr>
          <w:rFonts w:ascii="Arial" w:hAnsi="Arial" w:cs="Arial"/>
        </w:rPr>
        <w:t xml:space="preserve"> on </w:t>
      </w:r>
      <w:r w:rsidR="00250E17" w:rsidRPr="0018228F">
        <w:rPr>
          <w:rFonts w:ascii="Arial" w:hAnsi="Arial" w:cs="Arial"/>
        </w:rPr>
        <w:t>f</w:t>
      </w:r>
      <w:r w:rsidR="00082E59" w:rsidRPr="0018228F">
        <w:rPr>
          <w:rFonts w:ascii="Arial" w:hAnsi="Arial" w:cs="Arial"/>
        </w:rPr>
        <w:t>irst day of the</w:t>
      </w:r>
      <w:r w:rsidR="00913280" w:rsidRPr="0018228F">
        <w:rPr>
          <w:rFonts w:ascii="Arial" w:hAnsi="Arial" w:cs="Arial"/>
        </w:rPr>
        <w:t xml:space="preserve"> commencement of the restrictions or the eligible date as set out the respective Government Guidance.</w:t>
      </w:r>
    </w:p>
    <w:p w14:paraId="69CB561D" w14:textId="77777777" w:rsidR="00467A1B" w:rsidRPr="0018228F" w:rsidRDefault="00467A1B" w:rsidP="00112A9D">
      <w:pPr>
        <w:jc w:val="both"/>
        <w:rPr>
          <w:rFonts w:ascii="Arial" w:hAnsi="Arial" w:cs="Arial"/>
          <w:color w:val="000000"/>
          <w:sz w:val="24"/>
          <w:szCs w:val="24"/>
        </w:rPr>
      </w:pPr>
    </w:p>
    <w:p w14:paraId="78FB0958" w14:textId="2272C1C6" w:rsidR="001F2B19" w:rsidRPr="001452D6" w:rsidRDefault="00112A9D" w:rsidP="001452D6">
      <w:pPr>
        <w:jc w:val="both"/>
        <w:rPr>
          <w:rFonts w:ascii="Arial" w:hAnsi="Arial" w:cs="Arial"/>
          <w:color w:val="000000"/>
          <w:sz w:val="24"/>
          <w:szCs w:val="24"/>
        </w:rPr>
      </w:pPr>
      <w:r w:rsidRPr="00112A9D">
        <w:rPr>
          <w:rFonts w:ascii="Arial" w:hAnsi="Arial" w:cs="Arial"/>
          <w:color w:val="000000"/>
          <w:sz w:val="24"/>
          <w:szCs w:val="24"/>
        </w:rPr>
        <w:t xml:space="preserve">Where a </w:t>
      </w:r>
      <w:r w:rsidR="00DA31BA">
        <w:rPr>
          <w:rFonts w:ascii="Arial" w:hAnsi="Arial" w:cs="Arial"/>
          <w:color w:val="000000"/>
          <w:sz w:val="24"/>
          <w:szCs w:val="24"/>
        </w:rPr>
        <w:t xml:space="preserve">business premises (known as a </w:t>
      </w:r>
      <w:r w:rsidR="00BC280F" w:rsidRPr="00112A9D">
        <w:rPr>
          <w:rFonts w:ascii="Arial" w:hAnsi="Arial" w:cs="Arial"/>
          <w:color w:val="000000"/>
          <w:sz w:val="24"/>
          <w:szCs w:val="24"/>
        </w:rPr>
        <w:t>her</w:t>
      </w:r>
      <w:r w:rsidR="00BC280F">
        <w:rPr>
          <w:rFonts w:ascii="Arial" w:hAnsi="Arial" w:cs="Arial"/>
          <w:color w:val="000000"/>
          <w:sz w:val="24"/>
          <w:szCs w:val="24"/>
        </w:rPr>
        <w:t>e</w:t>
      </w:r>
      <w:r w:rsidR="00BC280F" w:rsidRPr="00112A9D">
        <w:rPr>
          <w:rFonts w:ascii="Arial" w:hAnsi="Arial" w:cs="Arial"/>
          <w:color w:val="000000"/>
          <w:sz w:val="24"/>
          <w:szCs w:val="24"/>
        </w:rPr>
        <w:t>d</w:t>
      </w:r>
      <w:r w:rsidR="00BC280F">
        <w:rPr>
          <w:rFonts w:ascii="Arial" w:hAnsi="Arial" w:cs="Arial"/>
          <w:color w:val="000000"/>
          <w:sz w:val="24"/>
          <w:szCs w:val="24"/>
        </w:rPr>
        <w:t>i</w:t>
      </w:r>
      <w:r w:rsidR="00BC280F" w:rsidRPr="00112A9D">
        <w:rPr>
          <w:rFonts w:ascii="Arial" w:hAnsi="Arial" w:cs="Arial"/>
          <w:color w:val="000000"/>
          <w:sz w:val="24"/>
          <w:szCs w:val="24"/>
        </w:rPr>
        <w:t>tament</w:t>
      </w:r>
      <w:r w:rsidR="00DA31BA">
        <w:rPr>
          <w:rFonts w:ascii="Arial" w:hAnsi="Arial" w:cs="Arial"/>
          <w:color w:val="000000"/>
          <w:sz w:val="24"/>
          <w:szCs w:val="24"/>
        </w:rPr>
        <w:t xml:space="preserve"> for business rate purposes)</w:t>
      </w:r>
      <w:r w:rsidRPr="00112A9D">
        <w:rPr>
          <w:rFonts w:ascii="Arial" w:hAnsi="Arial" w:cs="Arial"/>
          <w:color w:val="000000"/>
          <w:sz w:val="24"/>
          <w:szCs w:val="24"/>
        </w:rPr>
        <w:t xml:space="preserve"> has </w:t>
      </w:r>
      <w:r w:rsidR="00DA31BA">
        <w:rPr>
          <w:rFonts w:ascii="Arial" w:hAnsi="Arial" w:cs="Arial"/>
          <w:color w:val="000000"/>
          <w:sz w:val="24"/>
          <w:szCs w:val="24"/>
        </w:rPr>
        <w:t>a mix of uses</w:t>
      </w:r>
      <w:r w:rsidR="00C71AB5" w:rsidRPr="00112A9D">
        <w:rPr>
          <w:rFonts w:ascii="Arial" w:hAnsi="Arial" w:cs="Arial"/>
          <w:color w:val="000000"/>
          <w:sz w:val="24"/>
          <w:szCs w:val="24"/>
        </w:rPr>
        <w:t xml:space="preserve"> and only part of the business is subject to national closures (e.g. locksmith/shoe repairs, restaurant/takeaway)</w:t>
      </w:r>
      <w:r w:rsidR="00A14973" w:rsidRPr="00112A9D">
        <w:rPr>
          <w:rFonts w:ascii="Arial" w:hAnsi="Arial" w:cs="Arial"/>
          <w:color w:val="000000"/>
          <w:sz w:val="24"/>
          <w:szCs w:val="24"/>
        </w:rPr>
        <w:t>,</w:t>
      </w:r>
      <w:r w:rsidR="00B26626" w:rsidRPr="00112A9D">
        <w:rPr>
          <w:rFonts w:ascii="Arial" w:hAnsi="Arial" w:cs="Arial"/>
          <w:color w:val="000000"/>
          <w:sz w:val="24"/>
          <w:szCs w:val="24"/>
        </w:rPr>
        <w:t xml:space="preserve"> t</w:t>
      </w:r>
      <w:r w:rsidR="00C71AB5" w:rsidRPr="00112A9D">
        <w:rPr>
          <w:rFonts w:ascii="Arial" w:hAnsi="Arial" w:cs="Arial"/>
          <w:color w:val="000000"/>
          <w:sz w:val="24"/>
          <w:szCs w:val="24"/>
        </w:rPr>
        <w:t xml:space="preserve">he hereditament will be eligible to receive a grant if the business is required to </w:t>
      </w:r>
      <w:r w:rsidR="00C71AB5" w:rsidRPr="00F406BD">
        <w:rPr>
          <w:rFonts w:ascii="Arial" w:hAnsi="Arial" w:cs="Arial"/>
          <w:b/>
          <w:bCs/>
          <w:color w:val="000000"/>
          <w:sz w:val="24"/>
          <w:szCs w:val="24"/>
        </w:rPr>
        <w:t>close its main service</w:t>
      </w:r>
      <w:r w:rsidR="00C71AB5" w:rsidRPr="00112A9D">
        <w:rPr>
          <w:rFonts w:ascii="Arial" w:hAnsi="Arial" w:cs="Arial"/>
          <w:color w:val="000000"/>
          <w:sz w:val="24"/>
          <w:szCs w:val="24"/>
        </w:rPr>
        <w:t xml:space="preserve">. </w:t>
      </w:r>
      <w:r w:rsidR="0062582A">
        <w:rPr>
          <w:rFonts w:ascii="Arial" w:hAnsi="Arial" w:cs="Arial"/>
          <w:color w:val="000000"/>
          <w:sz w:val="24"/>
          <w:szCs w:val="24"/>
        </w:rPr>
        <w:t xml:space="preserve"> </w:t>
      </w:r>
    </w:p>
    <w:p w14:paraId="07020EAB" w14:textId="7A0D205C" w:rsidR="001452D6" w:rsidRPr="00BC280F" w:rsidRDefault="001452D6" w:rsidP="00DA31BA">
      <w:pPr>
        <w:jc w:val="both"/>
        <w:rPr>
          <w:rFonts w:ascii="Arial" w:hAnsi="Arial" w:cs="Arial"/>
          <w:sz w:val="24"/>
          <w:szCs w:val="24"/>
        </w:rPr>
      </w:pPr>
      <w:r w:rsidRPr="00BC280F">
        <w:rPr>
          <w:rFonts w:ascii="Arial" w:hAnsi="Arial" w:cs="Arial"/>
          <w:sz w:val="24"/>
          <w:szCs w:val="24"/>
        </w:rPr>
        <w:t>B</w:t>
      </w:r>
      <w:r w:rsidRPr="00BC280F">
        <w:rPr>
          <w:rFonts w:ascii="Arial" w:eastAsiaTheme="minorEastAsia" w:hAnsi="Arial" w:cs="Arial"/>
          <w:color w:val="000000" w:themeColor="text1"/>
          <w:kern w:val="24"/>
          <w:sz w:val="24"/>
          <w:szCs w:val="24"/>
        </w:rPr>
        <w:t xml:space="preserve">usinesses that are required to close but then diversify to remain open in part </w:t>
      </w:r>
      <w:r w:rsidR="00DA31BA">
        <w:rPr>
          <w:rFonts w:ascii="Arial" w:eastAsiaTheme="minorEastAsia" w:hAnsi="Arial" w:cs="Arial"/>
          <w:color w:val="000000" w:themeColor="text1"/>
          <w:kern w:val="24"/>
          <w:sz w:val="24"/>
          <w:szCs w:val="24"/>
        </w:rPr>
        <w:t>(</w:t>
      </w:r>
      <w:r w:rsidRPr="00BC280F">
        <w:rPr>
          <w:rFonts w:ascii="Arial" w:eastAsiaTheme="minorEastAsia" w:hAnsi="Arial" w:cs="Arial"/>
          <w:color w:val="000000" w:themeColor="text1"/>
          <w:kern w:val="24"/>
          <w:sz w:val="24"/>
          <w:szCs w:val="24"/>
        </w:rPr>
        <w:t>e.g. restaurants/cafes that close but retain a takeaway service or shops that close but retain a click and collect facility</w:t>
      </w:r>
      <w:r w:rsidR="00DA31BA">
        <w:rPr>
          <w:rFonts w:ascii="Arial" w:eastAsiaTheme="minorEastAsia" w:hAnsi="Arial" w:cs="Arial"/>
          <w:color w:val="000000" w:themeColor="text1"/>
          <w:kern w:val="24"/>
          <w:sz w:val="24"/>
          <w:szCs w:val="24"/>
        </w:rPr>
        <w:t>)</w:t>
      </w:r>
      <w:r w:rsidRPr="00BC280F">
        <w:rPr>
          <w:rFonts w:ascii="Arial" w:eastAsiaTheme="minorEastAsia" w:hAnsi="Arial" w:cs="Arial"/>
          <w:color w:val="000000" w:themeColor="text1"/>
          <w:kern w:val="24"/>
          <w:sz w:val="24"/>
          <w:szCs w:val="24"/>
        </w:rPr>
        <w:t xml:space="preserve"> will still be eligible for a grant.</w:t>
      </w:r>
    </w:p>
    <w:p w14:paraId="37C70F93" w14:textId="278097FB" w:rsidR="00660DF2" w:rsidRDefault="001F2B19" w:rsidP="00F406BD">
      <w:pPr>
        <w:pStyle w:val="Default"/>
        <w:jc w:val="both"/>
      </w:pPr>
      <w:r>
        <w:rPr>
          <w:rFonts w:ascii="Arial" w:hAnsi="Arial" w:cs="Arial"/>
        </w:rPr>
        <w:t xml:space="preserve">Any business providing a closed </w:t>
      </w:r>
      <w:r w:rsidR="00660DF2" w:rsidRPr="00871802">
        <w:rPr>
          <w:rFonts w:ascii="Arial" w:hAnsi="Arial" w:cs="Arial"/>
        </w:rPr>
        <w:t xml:space="preserve">self-declaration </w:t>
      </w:r>
      <w:r>
        <w:rPr>
          <w:rFonts w:ascii="Arial" w:hAnsi="Arial" w:cs="Arial"/>
        </w:rPr>
        <w:t xml:space="preserve">status </w:t>
      </w:r>
      <w:r w:rsidR="001F6AB2">
        <w:rPr>
          <w:rFonts w:ascii="Arial" w:hAnsi="Arial" w:cs="Arial"/>
        </w:rPr>
        <w:t xml:space="preserve">as part of the grant application process </w:t>
      </w:r>
      <w:r w:rsidR="00660DF2" w:rsidRPr="00871802">
        <w:rPr>
          <w:rFonts w:ascii="Arial" w:hAnsi="Arial" w:cs="Arial"/>
        </w:rPr>
        <w:t>will be passed onto our Environmental Health Team who will record them as a ‘closed’ business for the purposes of the Health Protection (Coronavirus, Restrictions) (England) (No.3) Regulations 2020.</w:t>
      </w:r>
      <w:r w:rsidR="00660DF2">
        <w:t xml:space="preserve"> </w:t>
      </w:r>
    </w:p>
    <w:p w14:paraId="6AAD4AE0" w14:textId="77777777" w:rsidR="00660DF2" w:rsidRDefault="00660DF2" w:rsidP="00660DF2"/>
    <w:p w14:paraId="3B02270A" w14:textId="1B998EAB" w:rsidR="00C0622C" w:rsidRPr="00FD2979" w:rsidRDefault="00241E54" w:rsidP="00C0622C">
      <w:pPr>
        <w:spacing w:line="240" w:lineRule="auto"/>
        <w:rPr>
          <w:rFonts w:ascii="Arial" w:hAnsi="Arial" w:cs="Arial"/>
          <w:sz w:val="24"/>
          <w:szCs w:val="24"/>
        </w:rPr>
      </w:pPr>
      <w:r>
        <w:rPr>
          <w:rFonts w:ascii="Arial" w:hAnsi="Arial" w:cs="Arial"/>
          <w:sz w:val="24"/>
          <w:szCs w:val="24"/>
        </w:rPr>
        <w:t>Closed businesses</w:t>
      </w:r>
      <w:r w:rsidR="00E51E85" w:rsidRPr="00FD2979">
        <w:rPr>
          <w:rFonts w:ascii="Arial" w:hAnsi="Arial" w:cs="Arial"/>
          <w:sz w:val="24"/>
          <w:szCs w:val="24"/>
        </w:rPr>
        <w:t xml:space="preserve"> that </w:t>
      </w:r>
      <w:r w:rsidR="00E51E85" w:rsidRPr="006F0239">
        <w:rPr>
          <w:rFonts w:ascii="Arial" w:hAnsi="Arial" w:cs="Arial"/>
          <w:b/>
          <w:bCs/>
          <w:sz w:val="24"/>
          <w:szCs w:val="24"/>
        </w:rPr>
        <w:t xml:space="preserve">don’t have </w:t>
      </w:r>
      <w:r w:rsidR="00E51E85" w:rsidRPr="006F0239">
        <w:rPr>
          <w:rFonts w:ascii="Arial" w:eastAsiaTheme="minorEastAsia" w:hAnsi="Arial" w:cs="Arial"/>
          <w:b/>
          <w:bCs/>
          <w:color w:val="222222"/>
          <w:sz w:val="24"/>
          <w:szCs w:val="24"/>
          <w:lang w:eastAsia="en-GB"/>
        </w:rPr>
        <w:t>a separate business rates account</w:t>
      </w:r>
      <w:r w:rsidR="00E51E85" w:rsidRPr="00FD2979">
        <w:rPr>
          <w:rFonts w:ascii="Arial" w:hAnsi="Arial" w:cs="Arial"/>
          <w:sz w:val="24"/>
          <w:szCs w:val="24"/>
        </w:rPr>
        <w:t xml:space="preserve"> </w:t>
      </w:r>
      <w:r>
        <w:rPr>
          <w:rFonts w:ascii="Arial" w:hAnsi="Arial" w:cs="Arial"/>
          <w:sz w:val="24"/>
          <w:szCs w:val="24"/>
        </w:rPr>
        <w:t xml:space="preserve">may qualify for support under the discretionary </w:t>
      </w:r>
      <w:r w:rsidR="00C0622C" w:rsidRPr="00FD2979">
        <w:rPr>
          <w:rFonts w:ascii="Arial" w:hAnsi="Arial" w:cs="Arial"/>
          <w:sz w:val="24"/>
          <w:szCs w:val="24"/>
        </w:rPr>
        <w:t xml:space="preserve">Additional </w:t>
      </w:r>
      <w:r w:rsidR="00C0622C" w:rsidRPr="00FD2979">
        <w:rPr>
          <w:rFonts w:ascii="Arial" w:hAnsi="Arial" w:cs="Arial"/>
        </w:rPr>
        <w:t>Restrictions Grant</w:t>
      </w:r>
      <w:r w:rsidR="005242CA">
        <w:rPr>
          <w:rFonts w:ascii="Arial" w:hAnsi="Arial" w:cs="Arial"/>
        </w:rPr>
        <w:t xml:space="preserve"> (ARG)</w:t>
      </w:r>
      <w:r>
        <w:rPr>
          <w:rFonts w:ascii="Arial" w:hAnsi="Arial" w:cs="Arial"/>
        </w:rPr>
        <w:t>. In this case</w:t>
      </w:r>
      <w:r w:rsidR="00C0622C" w:rsidRPr="00FD2979">
        <w:rPr>
          <w:rFonts w:ascii="Arial" w:hAnsi="Arial" w:cs="Arial"/>
          <w:sz w:val="24"/>
          <w:szCs w:val="24"/>
        </w:rPr>
        <w:t>, businesses must:</w:t>
      </w:r>
    </w:p>
    <w:p w14:paraId="0478C122" w14:textId="5C4FE73E" w:rsidR="002E679A" w:rsidRDefault="001F2B19" w:rsidP="00F406BD">
      <w:pPr>
        <w:pStyle w:val="Default"/>
        <w:numPr>
          <w:ilvl w:val="0"/>
          <w:numId w:val="19"/>
        </w:numPr>
        <w:jc w:val="both"/>
        <w:rPr>
          <w:rFonts w:ascii="Arial" w:hAnsi="Arial" w:cs="Arial"/>
        </w:rPr>
      </w:pPr>
      <w:r>
        <w:rPr>
          <w:rFonts w:ascii="Arial" w:hAnsi="Arial" w:cs="Arial"/>
        </w:rPr>
        <w:t>H</w:t>
      </w:r>
      <w:r w:rsidRPr="00181FCF">
        <w:rPr>
          <w:rFonts w:ascii="Arial" w:hAnsi="Arial" w:cs="Arial"/>
        </w:rPr>
        <w:t>ave been open and trading as usual from their business premises on the day preceding the commencement of the restrictions or the eligible date as set out in the respective Government Guidance</w:t>
      </w:r>
      <w:r w:rsidR="00241E54">
        <w:rPr>
          <w:rFonts w:ascii="Arial" w:hAnsi="Arial" w:cs="Arial"/>
        </w:rPr>
        <w:t xml:space="preserve"> (see above for further information)</w:t>
      </w:r>
      <w:r w:rsidRPr="00181FCF">
        <w:rPr>
          <w:rFonts w:ascii="Arial" w:hAnsi="Arial" w:cs="Arial"/>
        </w:rPr>
        <w:t>.</w:t>
      </w:r>
      <w:r>
        <w:rPr>
          <w:rFonts w:ascii="Arial" w:hAnsi="Arial" w:cs="Arial"/>
        </w:rPr>
        <w:t xml:space="preserve"> </w:t>
      </w:r>
    </w:p>
    <w:p w14:paraId="79D07A61" w14:textId="77777777" w:rsidR="004441EF" w:rsidRDefault="004441EF" w:rsidP="004441EF">
      <w:pPr>
        <w:pStyle w:val="Default"/>
        <w:ind w:left="720"/>
        <w:rPr>
          <w:rFonts w:ascii="Arial" w:hAnsi="Arial" w:cs="Arial"/>
        </w:rPr>
      </w:pPr>
    </w:p>
    <w:p w14:paraId="216902FB" w14:textId="060D9849" w:rsidR="00856DE1" w:rsidRPr="004441EF" w:rsidRDefault="00D44198" w:rsidP="00F406BD">
      <w:pPr>
        <w:pStyle w:val="Default"/>
        <w:numPr>
          <w:ilvl w:val="0"/>
          <w:numId w:val="19"/>
        </w:numPr>
        <w:jc w:val="both"/>
        <w:rPr>
          <w:rFonts w:ascii="Arial" w:hAnsi="Arial" w:cs="Arial"/>
        </w:rPr>
      </w:pPr>
      <w:r>
        <w:rPr>
          <w:rFonts w:ascii="Arial" w:eastAsiaTheme="minorEastAsia" w:hAnsi="Arial" w:cs="Arial"/>
          <w:shd w:val="clear" w:color="auto" w:fill="FFFFFF"/>
        </w:rPr>
        <w:lastRenderedPageBreak/>
        <w:t>Provide e</w:t>
      </w:r>
      <w:r w:rsidR="00274AE2" w:rsidRPr="002E679A">
        <w:rPr>
          <w:rFonts w:ascii="Arial" w:eastAsiaTheme="minorEastAsia" w:hAnsi="Arial" w:cs="Arial"/>
          <w:shd w:val="clear" w:color="auto" w:fill="FFFFFF"/>
        </w:rPr>
        <w:t xml:space="preserve">vidence through business bank account records </w:t>
      </w:r>
      <w:r w:rsidR="00931F28">
        <w:rPr>
          <w:rFonts w:ascii="Arial" w:eastAsiaTheme="minorEastAsia" w:hAnsi="Arial" w:cs="Arial"/>
          <w:shd w:val="clear" w:color="auto" w:fill="FFFFFF"/>
        </w:rPr>
        <w:t xml:space="preserve">and </w:t>
      </w:r>
      <w:r w:rsidR="00100877">
        <w:rPr>
          <w:rFonts w:ascii="Arial" w:eastAsiaTheme="minorEastAsia" w:hAnsi="Arial" w:cs="Arial"/>
          <w:shd w:val="clear" w:color="auto" w:fill="FFFFFF"/>
        </w:rPr>
        <w:t xml:space="preserve">signed agreements </w:t>
      </w:r>
      <w:r>
        <w:rPr>
          <w:rFonts w:ascii="Arial" w:eastAsiaTheme="minorEastAsia" w:hAnsi="Arial" w:cs="Arial"/>
          <w:shd w:val="clear" w:color="auto" w:fill="FFFFFF"/>
        </w:rPr>
        <w:t xml:space="preserve">of </w:t>
      </w:r>
      <w:r w:rsidR="00274AE2" w:rsidRPr="002E679A">
        <w:rPr>
          <w:rFonts w:ascii="Arial" w:eastAsiaTheme="minorEastAsia" w:hAnsi="Arial" w:cs="Arial"/>
          <w:shd w:val="clear" w:color="auto" w:fill="FFFFFF"/>
        </w:rPr>
        <w:t xml:space="preserve">on-going premises costs or fixed business costs </w:t>
      </w:r>
      <w:r w:rsidR="005652D8" w:rsidRPr="002E679A">
        <w:rPr>
          <w:rFonts w:ascii="Arial" w:eastAsiaTheme="minorEastAsia" w:hAnsi="Arial" w:cs="Arial"/>
          <w:shd w:val="clear" w:color="auto" w:fill="FFFFFF"/>
        </w:rPr>
        <w:t xml:space="preserve">with </w:t>
      </w:r>
      <w:r w:rsidR="005652D8" w:rsidRPr="002E679A">
        <w:rPr>
          <w:rFonts w:ascii="Arial" w:hAnsi="Arial" w:cs="Arial"/>
          <w:color w:val="000000" w:themeColor="text1"/>
        </w:rPr>
        <w:t xml:space="preserve">a </w:t>
      </w:r>
      <w:r w:rsidR="005652D8" w:rsidRPr="002E679A">
        <w:rPr>
          <w:rFonts w:ascii="Arial" w:hAnsi="Arial" w:cs="Arial"/>
        </w:rPr>
        <w:t>primary business purpose or trading use</w:t>
      </w:r>
      <w:r w:rsidR="005652D8" w:rsidRPr="002E679A">
        <w:rPr>
          <w:rFonts w:ascii="Arial" w:eastAsiaTheme="minorEastAsia" w:hAnsi="Arial" w:cs="Arial"/>
          <w:shd w:val="clear" w:color="auto" w:fill="FFFFFF"/>
        </w:rPr>
        <w:t xml:space="preserve"> </w:t>
      </w:r>
      <w:r w:rsidR="00274AE2" w:rsidRPr="002E679A">
        <w:rPr>
          <w:rFonts w:ascii="Arial" w:eastAsiaTheme="minorEastAsia" w:hAnsi="Arial" w:cs="Arial"/>
          <w:shd w:val="clear" w:color="auto" w:fill="FFFFFF"/>
        </w:rPr>
        <w:t>of over £1500 pa</w:t>
      </w:r>
      <w:r>
        <w:rPr>
          <w:rFonts w:ascii="Arial" w:eastAsiaTheme="minorEastAsia" w:hAnsi="Arial" w:cs="Arial"/>
          <w:shd w:val="clear" w:color="auto" w:fill="FFFFFF"/>
        </w:rPr>
        <w:t>.</w:t>
      </w:r>
    </w:p>
    <w:p w14:paraId="12A1A4F0" w14:textId="6E9F5631" w:rsidR="004328C5" w:rsidRPr="00FD2979" w:rsidRDefault="002418C4" w:rsidP="004A366D">
      <w:pPr>
        <w:spacing w:before="100" w:beforeAutospacing="1" w:after="100" w:afterAutospacing="1"/>
        <w:jc w:val="both"/>
        <w:rPr>
          <w:rFonts w:ascii="Arial" w:eastAsiaTheme="minorEastAsia" w:hAnsi="Arial" w:cs="Arial"/>
          <w:color w:val="222222"/>
          <w:sz w:val="24"/>
          <w:szCs w:val="24"/>
        </w:rPr>
      </w:pPr>
      <w:r>
        <w:rPr>
          <w:rFonts w:ascii="Arial" w:eastAsiaTheme="minorEastAsia" w:hAnsi="Arial" w:cs="Arial"/>
          <w:color w:val="222222"/>
          <w:sz w:val="24"/>
          <w:szCs w:val="24"/>
        </w:rPr>
        <w:t>E</w:t>
      </w:r>
      <w:r w:rsidR="00241E54">
        <w:rPr>
          <w:rFonts w:ascii="Arial" w:eastAsiaTheme="minorEastAsia" w:hAnsi="Arial" w:cs="Arial"/>
          <w:color w:val="222222"/>
          <w:sz w:val="24"/>
          <w:szCs w:val="24"/>
        </w:rPr>
        <w:t>xamples of businesses that may qualify for support under the discretionary scheme, subject to full due diligence checks are as follows:</w:t>
      </w:r>
    </w:p>
    <w:p w14:paraId="5E4159A3" w14:textId="77777777" w:rsidR="004328C5" w:rsidRPr="004328C5" w:rsidRDefault="004328C5" w:rsidP="00F406BD">
      <w:pPr>
        <w:numPr>
          <w:ilvl w:val="0"/>
          <w:numId w:val="29"/>
        </w:numPr>
        <w:tabs>
          <w:tab w:val="clear" w:pos="1440"/>
          <w:tab w:val="num" w:pos="709"/>
        </w:tabs>
        <w:spacing w:before="100" w:beforeAutospacing="1" w:after="100" w:afterAutospacing="1" w:line="240" w:lineRule="auto"/>
        <w:ind w:left="709" w:hanging="283"/>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t>small businesses in shared spaces that don't have a separate business rates account</w:t>
      </w:r>
    </w:p>
    <w:p w14:paraId="0C18A2E0" w14:textId="77777777" w:rsidR="004328C5" w:rsidRPr="004328C5" w:rsidRDefault="004328C5" w:rsidP="00F406BD">
      <w:pPr>
        <w:numPr>
          <w:ilvl w:val="0"/>
          <w:numId w:val="29"/>
        </w:numPr>
        <w:tabs>
          <w:tab w:val="clear" w:pos="1440"/>
          <w:tab w:val="num" w:pos="709"/>
        </w:tabs>
        <w:spacing w:before="100" w:beforeAutospacing="1" w:after="100" w:afterAutospacing="1" w:line="240" w:lineRule="auto"/>
        <w:ind w:left="709" w:hanging="283"/>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t>regular market traders (indoor or outdoor) with fixed property costs</w:t>
      </w:r>
    </w:p>
    <w:p w14:paraId="4ADF9892" w14:textId="5E7035CE" w:rsidR="002461B9" w:rsidRPr="00FD2979" w:rsidRDefault="004328C5" w:rsidP="00F406BD">
      <w:pPr>
        <w:numPr>
          <w:ilvl w:val="0"/>
          <w:numId w:val="29"/>
        </w:numPr>
        <w:tabs>
          <w:tab w:val="clear" w:pos="1440"/>
          <w:tab w:val="num" w:pos="709"/>
        </w:tabs>
        <w:spacing w:before="100" w:beforeAutospacing="1" w:after="100" w:afterAutospacing="1" w:line="240" w:lineRule="auto"/>
        <w:ind w:left="709" w:hanging="283"/>
        <w:rPr>
          <w:rFonts w:ascii="Arial" w:eastAsia="Times New Roman" w:hAnsi="Arial" w:cs="Arial"/>
          <w:color w:val="222222"/>
          <w:sz w:val="24"/>
          <w:szCs w:val="24"/>
          <w:lang w:eastAsia="en-GB"/>
        </w:rPr>
      </w:pPr>
      <w:r w:rsidRPr="004328C5">
        <w:rPr>
          <w:rFonts w:ascii="Arial" w:eastAsia="Times New Roman" w:hAnsi="Arial" w:cs="Arial"/>
          <w:color w:val="222222"/>
          <w:sz w:val="24"/>
          <w:szCs w:val="24"/>
          <w:lang w:eastAsia="en-GB"/>
        </w:rPr>
        <w:t>self-employed who rent a space in a property that is registered for business rates (for example: a hairdresser renting a chair)</w:t>
      </w:r>
    </w:p>
    <w:p w14:paraId="012B6129" w14:textId="34F5B0E7" w:rsidR="00ED715B" w:rsidRPr="00FD2979" w:rsidRDefault="00ED715B" w:rsidP="00F406BD">
      <w:pPr>
        <w:pStyle w:val="ListParagraph"/>
        <w:numPr>
          <w:ilvl w:val="0"/>
          <w:numId w:val="29"/>
        </w:numPr>
        <w:tabs>
          <w:tab w:val="clear" w:pos="1440"/>
          <w:tab w:val="num" w:pos="709"/>
        </w:tabs>
        <w:ind w:left="709" w:hanging="283"/>
        <w:jc w:val="both"/>
      </w:pPr>
      <w:r w:rsidRPr="00FD2979">
        <w:t>overnight accommodation providers and public houses</w:t>
      </w:r>
    </w:p>
    <w:p w14:paraId="693F714F" w14:textId="77777777" w:rsidR="00C0622C" w:rsidRPr="00950DCD" w:rsidRDefault="00C0622C" w:rsidP="00950DCD">
      <w:pPr>
        <w:pStyle w:val="ListParagraph"/>
        <w:rPr>
          <w:rFonts w:cs="Arial"/>
          <w:szCs w:val="24"/>
        </w:rPr>
      </w:pPr>
    </w:p>
    <w:p w14:paraId="2A088C0D" w14:textId="1629245D" w:rsidR="00950DCD" w:rsidRPr="00950DCD"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 xml:space="preserve">3. </w:t>
      </w:r>
      <w:r w:rsidR="00950DCD" w:rsidRPr="00950DCD">
        <w:rPr>
          <w:rStyle w:val="normaltextrun"/>
          <w:rFonts w:ascii="Arial" w:hAnsi="Arial" w:cs="Arial"/>
          <w:b/>
          <w:bCs/>
          <w:color w:val="000000"/>
          <w:sz w:val="24"/>
          <w:szCs w:val="24"/>
          <w:shd w:val="clear" w:color="auto" w:fill="FFFFFF"/>
        </w:rPr>
        <w:t>Exclusions</w:t>
      </w:r>
      <w:r w:rsidR="00706E63">
        <w:rPr>
          <w:rStyle w:val="normaltextrun"/>
          <w:rFonts w:ascii="Arial" w:hAnsi="Arial" w:cs="Arial"/>
          <w:b/>
          <w:bCs/>
          <w:color w:val="000000"/>
          <w:sz w:val="24"/>
          <w:szCs w:val="24"/>
          <w:shd w:val="clear" w:color="auto" w:fill="FFFFFF"/>
        </w:rPr>
        <w:br/>
      </w:r>
    </w:p>
    <w:p w14:paraId="24F18FFD" w14:textId="1009F344" w:rsidR="00950DCD" w:rsidRPr="00950DCD" w:rsidRDefault="00950DCD" w:rsidP="00521D0A">
      <w:pPr>
        <w:pStyle w:val="ListParagraph"/>
        <w:numPr>
          <w:ilvl w:val="0"/>
          <w:numId w:val="10"/>
        </w:numPr>
        <w:jc w:val="both"/>
        <w:rPr>
          <w:rFonts w:cs="Arial"/>
          <w:szCs w:val="24"/>
        </w:rPr>
      </w:pPr>
      <w:r w:rsidRPr="00950DCD">
        <w:rPr>
          <w:rFonts w:cs="Arial"/>
          <w:szCs w:val="24"/>
        </w:rPr>
        <w:t xml:space="preserve">Businesses that </w:t>
      </w:r>
      <w:proofErr w:type="gramStart"/>
      <w:r w:rsidRPr="00950DCD">
        <w:rPr>
          <w:rFonts w:cs="Arial"/>
          <w:szCs w:val="24"/>
        </w:rPr>
        <w:t>are able to</w:t>
      </w:r>
      <w:proofErr w:type="gramEnd"/>
      <w:r w:rsidRPr="00950DCD">
        <w:rPr>
          <w:rFonts w:cs="Arial"/>
          <w:szCs w:val="24"/>
        </w:rPr>
        <w:t xml:space="preserve"> continue to trade because the</w:t>
      </w:r>
      <w:r>
        <w:rPr>
          <w:rFonts w:cs="Arial"/>
          <w:szCs w:val="24"/>
        </w:rPr>
        <w:t xml:space="preserve">ir substantive business does </w:t>
      </w:r>
      <w:r w:rsidRPr="00950DCD">
        <w:rPr>
          <w:rFonts w:cs="Arial"/>
          <w:szCs w:val="24"/>
        </w:rPr>
        <w:t xml:space="preserve">not depend on providing direct in-person services from premises and can operate their </w:t>
      </w:r>
      <w:r w:rsidR="00521D0A">
        <w:rPr>
          <w:rFonts w:cs="Arial"/>
          <w:szCs w:val="24"/>
        </w:rPr>
        <w:t>services effectively</w:t>
      </w:r>
      <w:r w:rsidRPr="00950DCD">
        <w:rPr>
          <w:rFonts w:cs="Arial"/>
          <w:szCs w:val="24"/>
        </w:rPr>
        <w:t xml:space="preserve"> remotely (e.g. accountants, solicitors)</w:t>
      </w:r>
      <w:r w:rsidR="00521D0A">
        <w:rPr>
          <w:rFonts w:cs="Arial"/>
          <w:szCs w:val="24"/>
        </w:rPr>
        <w:t>.</w:t>
      </w:r>
    </w:p>
    <w:p w14:paraId="58CA32FA" w14:textId="77777777" w:rsidR="00950DCD" w:rsidRDefault="00950DCD" w:rsidP="00521D0A">
      <w:pPr>
        <w:pStyle w:val="ListParagraph"/>
        <w:ind w:left="430"/>
        <w:jc w:val="both"/>
        <w:rPr>
          <w:rFonts w:cs="Arial"/>
          <w:szCs w:val="24"/>
        </w:rPr>
      </w:pPr>
    </w:p>
    <w:p w14:paraId="622D9867" w14:textId="47E7D0F6" w:rsidR="00950DCD" w:rsidRPr="00950DCD" w:rsidRDefault="00950DCD" w:rsidP="00521D0A">
      <w:pPr>
        <w:pStyle w:val="ListParagraph"/>
        <w:numPr>
          <w:ilvl w:val="0"/>
          <w:numId w:val="10"/>
        </w:numPr>
        <w:jc w:val="both"/>
        <w:rPr>
          <w:rFonts w:cs="Arial"/>
          <w:szCs w:val="24"/>
        </w:rPr>
      </w:pPr>
      <w:r w:rsidRPr="00950DCD">
        <w:rPr>
          <w:rFonts w:cs="Arial"/>
          <w:szCs w:val="24"/>
        </w:rPr>
        <w:t xml:space="preserve">Businesses that have chosen to close but not been required to close by law will not be eligible for </w:t>
      </w:r>
      <w:r w:rsidR="009F1345">
        <w:rPr>
          <w:rFonts w:cs="Arial"/>
          <w:szCs w:val="24"/>
        </w:rPr>
        <w:t>a</w:t>
      </w:r>
      <w:r w:rsidRPr="00950DCD">
        <w:rPr>
          <w:rFonts w:cs="Arial"/>
          <w:szCs w:val="24"/>
        </w:rPr>
        <w:t xml:space="preserve"> grant.</w:t>
      </w:r>
    </w:p>
    <w:p w14:paraId="430C13A2" w14:textId="77777777" w:rsidR="00950DCD" w:rsidRPr="00950DCD" w:rsidRDefault="00950DCD" w:rsidP="00521D0A">
      <w:pPr>
        <w:pStyle w:val="ListParagraph"/>
        <w:ind w:left="430"/>
        <w:jc w:val="both"/>
        <w:rPr>
          <w:rFonts w:cs="Arial"/>
          <w:color w:val="000000"/>
          <w:szCs w:val="24"/>
          <w:shd w:val="clear" w:color="auto" w:fill="FFFFFF"/>
        </w:rPr>
      </w:pPr>
    </w:p>
    <w:p w14:paraId="0A3C89CD" w14:textId="277A7655" w:rsidR="00950DCD" w:rsidRPr="00CE70F9" w:rsidRDefault="00950DCD" w:rsidP="00521D0A">
      <w:pPr>
        <w:pStyle w:val="ListParagraph"/>
        <w:numPr>
          <w:ilvl w:val="0"/>
          <w:numId w:val="10"/>
        </w:numPr>
        <w:jc w:val="both"/>
        <w:rPr>
          <w:rStyle w:val="normaltextrun"/>
          <w:rFonts w:cs="Arial"/>
          <w:color w:val="000000"/>
          <w:szCs w:val="24"/>
          <w:shd w:val="clear" w:color="auto" w:fill="FFFFFF"/>
        </w:rPr>
      </w:pPr>
      <w:r w:rsidRPr="00CE70F9">
        <w:rPr>
          <w:rFonts w:cs="Arial"/>
          <w:color w:val="000000"/>
          <w:szCs w:val="24"/>
        </w:rPr>
        <w:t>Businesses</w:t>
      </w:r>
      <w:r w:rsidRPr="00CE70F9">
        <w:rPr>
          <w:rStyle w:val="normaltextrun"/>
          <w:rFonts w:cs="Arial"/>
          <w:color w:val="000000"/>
          <w:szCs w:val="24"/>
          <w:shd w:val="clear" w:color="auto" w:fill="FFFFFF"/>
        </w:rPr>
        <w:t xml:space="preserve"> that are </w:t>
      </w:r>
      <w:r w:rsidR="00C123EB" w:rsidRPr="00CE70F9">
        <w:rPr>
          <w:szCs w:val="24"/>
        </w:rPr>
        <w:t xml:space="preserve">in liquidation or dissolved or subject to a striking off </w:t>
      </w:r>
      <w:proofErr w:type="gramStart"/>
      <w:r w:rsidR="00C123EB" w:rsidRPr="00CE70F9">
        <w:rPr>
          <w:szCs w:val="24"/>
        </w:rPr>
        <w:t>notice,</w:t>
      </w:r>
      <w:r w:rsidR="00CE70F9">
        <w:rPr>
          <w:szCs w:val="24"/>
        </w:rPr>
        <w:t xml:space="preserve"> or</w:t>
      </w:r>
      <w:proofErr w:type="gramEnd"/>
      <w:r w:rsidR="00CE70F9">
        <w:rPr>
          <w:szCs w:val="24"/>
        </w:rPr>
        <w:t xml:space="preserve"> are defined as an</w:t>
      </w:r>
      <w:r w:rsidR="00C123EB" w:rsidRPr="00CE70F9">
        <w:rPr>
          <w:szCs w:val="24"/>
        </w:rPr>
        <w:t xml:space="preserve"> undertaking in difficulty on 31 December 2019</w:t>
      </w:r>
      <w:r w:rsidR="00CE70F9">
        <w:rPr>
          <w:szCs w:val="24"/>
        </w:rPr>
        <w:t>, (</w:t>
      </w:r>
      <w:r w:rsidR="00640795" w:rsidRPr="00CE70F9">
        <w:rPr>
          <w:rStyle w:val="normaltextrun"/>
          <w:rFonts w:cs="Arial"/>
          <w:color w:val="000000"/>
          <w:szCs w:val="24"/>
          <w:shd w:val="clear" w:color="auto" w:fill="FFFFFF"/>
        </w:rPr>
        <w:t xml:space="preserve">See </w:t>
      </w:r>
      <w:r w:rsidR="00241E54">
        <w:rPr>
          <w:rStyle w:val="normaltextrun"/>
          <w:rFonts w:cs="Arial"/>
          <w:color w:val="000000"/>
          <w:szCs w:val="24"/>
          <w:shd w:val="clear" w:color="auto" w:fill="FFFFFF"/>
        </w:rPr>
        <w:t>A</w:t>
      </w:r>
      <w:r w:rsidR="00640795" w:rsidRPr="00CE70F9">
        <w:rPr>
          <w:rStyle w:val="normaltextrun"/>
          <w:rFonts w:cs="Arial"/>
          <w:color w:val="000000"/>
          <w:szCs w:val="24"/>
          <w:shd w:val="clear" w:color="auto" w:fill="FFFFFF"/>
        </w:rPr>
        <w:t xml:space="preserve">ppendix </w:t>
      </w:r>
      <w:r w:rsidR="002819F1">
        <w:rPr>
          <w:rStyle w:val="normaltextrun"/>
          <w:rFonts w:cs="Arial"/>
          <w:color w:val="000000"/>
          <w:szCs w:val="24"/>
          <w:shd w:val="clear" w:color="auto" w:fill="FFFFFF"/>
        </w:rPr>
        <w:t>D</w:t>
      </w:r>
      <w:r w:rsidR="00CE70F9">
        <w:rPr>
          <w:rStyle w:val="normaltextrun"/>
          <w:rFonts w:cs="Arial"/>
          <w:color w:val="000000"/>
          <w:szCs w:val="24"/>
          <w:shd w:val="clear" w:color="auto" w:fill="FFFFFF"/>
        </w:rPr>
        <w:t>).</w:t>
      </w:r>
      <w:r w:rsidR="00640795" w:rsidRPr="00CE70F9">
        <w:rPr>
          <w:rStyle w:val="normaltextrun"/>
          <w:rFonts w:cs="Arial"/>
          <w:color w:val="000000"/>
          <w:szCs w:val="24"/>
          <w:shd w:val="clear" w:color="auto" w:fill="FFFFFF"/>
        </w:rPr>
        <w:t xml:space="preserve"> </w:t>
      </w:r>
    </w:p>
    <w:p w14:paraId="33568076" w14:textId="77777777" w:rsidR="00950DCD" w:rsidRDefault="00950DCD" w:rsidP="00521D0A">
      <w:pPr>
        <w:pStyle w:val="ListParagraph"/>
        <w:ind w:left="430"/>
        <w:jc w:val="both"/>
        <w:rPr>
          <w:rFonts w:cs="Arial"/>
          <w:szCs w:val="24"/>
        </w:rPr>
      </w:pPr>
    </w:p>
    <w:p w14:paraId="4F7F43E8" w14:textId="6D708FC1" w:rsidR="00950DCD" w:rsidRDefault="00950DCD" w:rsidP="00521D0A">
      <w:pPr>
        <w:pStyle w:val="ListParagraph"/>
        <w:numPr>
          <w:ilvl w:val="0"/>
          <w:numId w:val="10"/>
        </w:numPr>
        <w:jc w:val="both"/>
        <w:rPr>
          <w:rFonts w:cs="Arial"/>
          <w:szCs w:val="24"/>
        </w:rPr>
      </w:pPr>
      <w:r w:rsidRPr="00950DCD">
        <w:rPr>
          <w:rFonts w:cs="Arial"/>
          <w:szCs w:val="24"/>
        </w:rPr>
        <w:t xml:space="preserve">Businesses which have already received grant payments that equal the maximum levels of </w:t>
      </w:r>
      <w:r w:rsidR="00241E54">
        <w:rPr>
          <w:rFonts w:cs="Arial"/>
          <w:szCs w:val="24"/>
        </w:rPr>
        <w:t>subsidy</w:t>
      </w:r>
      <w:r w:rsidRPr="00950DCD">
        <w:rPr>
          <w:rFonts w:cs="Arial"/>
          <w:szCs w:val="24"/>
        </w:rPr>
        <w:t xml:space="preserve"> permitted under the</w:t>
      </w:r>
      <w:r w:rsidR="00241E54">
        <w:rPr>
          <w:rFonts w:cs="Arial"/>
          <w:szCs w:val="24"/>
        </w:rPr>
        <w:t>se schemes (State Aid De Minimise and</w:t>
      </w:r>
      <w:r w:rsidRPr="00950DCD">
        <w:rPr>
          <w:rFonts w:cs="Arial"/>
          <w:szCs w:val="24"/>
        </w:rPr>
        <w:t>Covid-19 Temporary State Aid Framework</w:t>
      </w:r>
      <w:r w:rsidR="00241E54">
        <w:rPr>
          <w:rFonts w:cs="Arial"/>
          <w:szCs w:val="24"/>
        </w:rPr>
        <w:t xml:space="preserve"> thresholds currently apply)</w:t>
      </w:r>
      <w:r w:rsidRPr="00950DCD">
        <w:rPr>
          <w:rFonts w:cs="Arial"/>
          <w:szCs w:val="24"/>
        </w:rPr>
        <w:t xml:space="preserve">. </w:t>
      </w:r>
    </w:p>
    <w:p w14:paraId="1DFB1895" w14:textId="77777777" w:rsidR="0068427D" w:rsidRPr="0068427D" w:rsidRDefault="0068427D" w:rsidP="0068427D">
      <w:pPr>
        <w:pStyle w:val="ListParagraph"/>
        <w:rPr>
          <w:rFonts w:cs="Arial"/>
          <w:szCs w:val="24"/>
        </w:rPr>
      </w:pPr>
    </w:p>
    <w:p w14:paraId="797BD63B" w14:textId="3927A2E4" w:rsidR="005A3171" w:rsidRPr="00FD2979" w:rsidRDefault="008E13FC" w:rsidP="00631E10">
      <w:pPr>
        <w:pStyle w:val="ListParagraph"/>
        <w:numPr>
          <w:ilvl w:val="0"/>
          <w:numId w:val="10"/>
        </w:numPr>
        <w:jc w:val="both"/>
        <w:rPr>
          <w:rFonts w:cs="Arial"/>
          <w:szCs w:val="24"/>
        </w:rPr>
      </w:pPr>
      <w:r w:rsidRPr="00FD2979">
        <w:rPr>
          <w:rFonts w:cs="Arial"/>
          <w:szCs w:val="24"/>
        </w:rPr>
        <w:t xml:space="preserve">Home based businesses </w:t>
      </w:r>
      <w:r w:rsidR="000D6CA6" w:rsidRPr="00FD2979">
        <w:rPr>
          <w:rFonts w:cs="Arial"/>
          <w:szCs w:val="24"/>
        </w:rPr>
        <w:t xml:space="preserve">with no </w:t>
      </w:r>
      <w:r w:rsidR="00576FC9" w:rsidRPr="00FD2979">
        <w:rPr>
          <w:rFonts w:cs="Arial"/>
          <w:szCs w:val="24"/>
        </w:rPr>
        <w:t xml:space="preserve">business rate accounts or </w:t>
      </w:r>
      <w:r w:rsidR="000D6CA6" w:rsidRPr="00FD2979">
        <w:rPr>
          <w:rFonts w:cs="Arial"/>
          <w:szCs w:val="24"/>
        </w:rPr>
        <w:t>clear</w:t>
      </w:r>
      <w:r w:rsidR="00431169" w:rsidRPr="00FD2979">
        <w:rPr>
          <w:rFonts w:cs="Arial"/>
          <w:szCs w:val="24"/>
        </w:rPr>
        <w:t xml:space="preserve">ly </w:t>
      </w:r>
      <w:r w:rsidR="005A3171" w:rsidRPr="00FD2979">
        <w:rPr>
          <w:rFonts w:cs="Arial"/>
          <w:szCs w:val="24"/>
        </w:rPr>
        <w:t>distinct</w:t>
      </w:r>
      <w:r w:rsidR="00241E54">
        <w:rPr>
          <w:rFonts w:cs="Arial"/>
          <w:szCs w:val="24"/>
        </w:rPr>
        <w:t xml:space="preserve"> and</w:t>
      </w:r>
      <w:r w:rsidR="000D6CA6" w:rsidRPr="00FD2979">
        <w:rPr>
          <w:rFonts w:cs="Arial"/>
          <w:szCs w:val="24"/>
        </w:rPr>
        <w:t xml:space="preserve"> </w:t>
      </w:r>
      <w:r w:rsidR="005A3171" w:rsidRPr="00FD2979">
        <w:rPr>
          <w:rFonts w:cs="Arial"/>
          <w:szCs w:val="24"/>
        </w:rPr>
        <w:t>separate</w:t>
      </w:r>
      <w:r w:rsidR="00A13B2A">
        <w:rPr>
          <w:rFonts w:eastAsiaTheme="minorEastAsia" w:cs="Arial"/>
          <w:shd w:val="clear" w:color="auto" w:fill="FFFFFF"/>
        </w:rPr>
        <w:t xml:space="preserve"> </w:t>
      </w:r>
      <w:r w:rsidR="00A13B2A" w:rsidRPr="002E679A">
        <w:rPr>
          <w:rFonts w:eastAsiaTheme="minorEastAsia" w:cs="Arial"/>
          <w:szCs w:val="24"/>
          <w:shd w:val="clear" w:color="auto" w:fill="FFFFFF"/>
        </w:rPr>
        <w:t xml:space="preserve">on-going </w:t>
      </w:r>
      <w:r w:rsidR="000E4ABD">
        <w:rPr>
          <w:rFonts w:eastAsiaTheme="minorEastAsia" w:cs="Arial"/>
          <w:szCs w:val="24"/>
          <w:shd w:val="clear" w:color="auto" w:fill="FFFFFF"/>
        </w:rPr>
        <w:t xml:space="preserve">business </w:t>
      </w:r>
      <w:r w:rsidR="00A13B2A" w:rsidRPr="002E679A">
        <w:rPr>
          <w:rFonts w:eastAsiaTheme="minorEastAsia" w:cs="Arial"/>
          <w:szCs w:val="24"/>
          <w:shd w:val="clear" w:color="auto" w:fill="FFFFFF"/>
        </w:rPr>
        <w:t>premises costs or fixed business costs</w:t>
      </w:r>
      <w:r w:rsidR="00FD2979">
        <w:rPr>
          <w:rFonts w:cs="Arial"/>
          <w:szCs w:val="24"/>
        </w:rPr>
        <w:t xml:space="preserve">, </w:t>
      </w:r>
      <w:proofErr w:type="gramStart"/>
      <w:r w:rsidR="00FD2979">
        <w:rPr>
          <w:rFonts w:cs="Arial"/>
          <w:szCs w:val="24"/>
        </w:rPr>
        <w:t>with the exception of</w:t>
      </w:r>
      <w:proofErr w:type="gramEnd"/>
      <w:r w:rsidR="00FD2979">
        <w:rPr>
          <w:rFonts w:cs="Arial"/>
          <w:szCs w:val="24"/>
        </w:rPr>
        <w:t xml:space="preserve"> overnight accommodation providers</w:t>
      </w:r>
      <w:r w:rsidR="005A3171" w:rsidRPr="00FD2979">
        <w:rPr>
          <w:rFonts w:cs="Arial"/>
          <w:szCs w:val="24"/>
        </w:rPr>
        <w:t xml:space="preserve">. </w:t>
      </w:r>
    </w:p>
    <w:p w14:paraId="1ED69B42" w14:textId="77777777" w:rsidR="005A3171" w:rsidRPr="00FD2979" w:rsidRDefault="005A3171" w:rsidP="005A3171">
      <w:pPr>
        <w:pStyle w:val="ListParagraph"/>
        <w:rPr>
          <w:rFonts w:cs="Arial"/>
          <w:szCs w:val="24"/>
        </w:rPr>
      </w:pPr>
    </w:p>
    <w:p w14:paraId="1D02C728" w14:textId="3F5C4F7A" w:rsidR="00950DCD" w:rsidRPr="00950DCD" w:rsidRDefault="002103E1" w:rsidP="00706E63">
      <w:pPr>
        <w:pStyle w:val="Heading2"/>
      </w:pPr>
      <w:r>
        <w:rPr>
          <w:rStyle w:val="normaltextrun"/>
          <w:rFonts w:ascii="Arial" w:hAnsi="Arial" w:cs="Arial"/>
          <w:b/>
          <w:bCs/>
          <w:color w:val="000000"/>
          <w:sz w:val="24"/>
          <w:szCs w:val="24"/>
          <w:shd w:val="clear" w:color="auto" w:fill="FFFFFF"/>
        </w:rPr>
        <w:t xml:space="preserve">4. </w:t>
      </w:r>
      <w:r w:rsidR="00950DCD" w:rsidRPr="009930D6">
        <w:rPr>
          <w:rStyle w:val="normaltextrun"/>
          <w:rFonts w:ascii="Arial" w:hAnsi="Arial" w:cs="Arial"/>
          <w:b/>
          <w:bCs/>
          <w:color w:val="000000"/>
          <w:sz w:val="24"/>
          <w:szCs w:val="24"/>
          <w:shd w:val="clear" w:color="auto" w:fill="FFFFFF"/>
        </w:rPr>
        <w:t xml:space="preserve">Grant </w:t>
      </w:r>
      <w:r w:rsidR="00A60E26">
        <w:rPr>
          <w:rStyle w:val="normaltextrun"/>
          <w:rFonts w:ascii="Arial" w:hAnsi="Arial" w:cs="Arial"/>
          <w:b/>
          <w:bCs/>
          <w:color w:val="000000"/>
          <w:sz w:val="24"/>
          <w:szCs w:val="24"/>
          <w:shd w:val="clear" w:color="auto" w:fill="FFFFFF"/>
        </w:rPr>
        <w:t>C</w:t>
      </w:r>
      <w:r w:rsidR="00950DCD" w:rsidRPr="009930D6">
        <w:rPr>
          <w:rStyle w:val="normaltextrun"/>
          <w:rFonts w:ascii="Arial" w:hAnsi="Arial" w:cs="Arial"/>
          <w:b/>
          <w:bCs/>
          <w:color w:val="000000"/>
          <w:sz w:val="24"/>
          <w:szCs w:val="24"/>
          <w:shd w:val="clear" w:color="auto" w:fill="FFFFFF"/>
        </w:rPr>
        <w:t>onditions</w:t>
      </w:r>
      <w:r w:rsidR="00950DCD">
        <w:t xml:space="preserve">  </w:t>
      </w:r>
      <w:r w:rsidR="00950DCD" w:rsidRPr="00950DCD">
        <w:t xml:space="preserve"> </w:t>
      </w:r>
      <w:r w:rsidR="00706E63">
        <w:br/>
      </w:r>
    </w:p>
    <w:p w14:paraId="7818267F" w14:textId="1247C129" w:rsidR="00341AF9" w:rsidRPr="00F406BD" w:rsidRDefault="00331CCC" w:rsidP="00521D0A">
      <w:pPr>
        <w:jc w:val="both"/>
        <w:rPr>
          <w:rFonts w:ascii="Arial" w:hAnsi="Arial" w:cs="Arial"/>
          <w:b/>
          <w:bCs/>
          <w:color w:val="000000"/>
          <w:sz w:val="24"/>
          <w:szCs w:val="24"/>
          <w:highlight w:val="yellow"/>
        </w:rPr>
      </w:pPr>
      <w:r w:rsidRPr="00E5000F">
        <w:rPr>
          <w:rFonts w:ascii="Arial" w:hAnsi="Arial" w:cs="Arial"/>
          <w:sz w:val="24"/>
          <w:szCs w:val="24"/>
        </w:rPr>
        <w:t xml:space="preserve">For Businesses eligible </w:t>
      </w:r>
      <w:r w:rsidR="003D0CB8" w:rsidRPr="00E5000F">
        <w:rPr>
          <w:rFonts w:ascii="Arial" w:hAnsi="Arial" w:cs="Arial"/>
          <w:sz w:val="24"/>
          <w:szCs w:val="24"/>
        </w:rPr>
        <w:t xml:space="preserve">under </w:t>
      </w:r>
      <w:r w:rsidRPr="00E5000F">
        <w:rPr>
          <w:rFonts w:ascii="Arial" w:hAnsi="Arial" w:cs="Arial"/>
          <w:sz w:val="24"/>
          <w:szCs w:val="24"/>
        </w:rPr>
        <w:t xml:space="preserve">the </w:t>
      </w:r>
      <w:r w:rsidRPr="00F406BD">
        <w:rPr>
          <w:rFonts w:ascii="Arial" w:hAnsi="Arial" w:cs="Arial"/>
          <w:b/>
          <w:bCs/>
          <w:sz w:val="24"/>
          <w:szCs w:val="24"/>
        </w:rPr>
        <w:t>Local Restrictions Support Grant</w:t>
      </w:r>
      <w:r w:rsidR="00241E54">
        <w:rPr>
          <w:rFonts w:ascii="Arial" w:hAnsi="Arial" w:cs="Arial"/>
          <w:b/>
          <w:bCs/>
          <w:color w:val="000000"/>
          <w:sz w:val="24"/>
          <w:szCs w:val="24"/>
        </w:rPr>
        <w:t>:</w:t>
      </w:r>
      <w:r w:rsidR="004E174D" w:rsidRPr="00F406BD">
        <w:rPr>
          <w:rFonts w:ascii="Arial" w:hAnsi="Arial" w:cs="Arial"/>
          <w:b/>
          <w:bCs/>
          <w:color w:val="000000"/>
          <w:sz w:val="24"/>
          <w:szCs w:val="24"/>
        </w:rPr>
        <w:t xml:space="preserve"> </w:t>
      </w:r>
    </w:p>
    <w:p w14:paraId="0FB2070F" w14:textId="65C9FC43" w:rsidR="00DA1021" w:rsidRPr="00521D0A" w:rsidRDefault="00DA1021" w:rsidP="00DA1021">
      <w:pPr>
        <w:jc w:val="both"/>
        <w:rPr>
          <w:rFonts w:ascii="Arial" w:hAnsi="Arial" w:cs="Arial"/>
          <w:color w:val="000000"/>
          <w:sz w:val="24"/>
          <w:szCs w:val="24"/>
        </w:rPr>
      </w:pPr>
      <w:r w:rsidRPr="00521D0A">
        <w:rPr>
          <w:rFonts w:ascii="Arial" w:hAnsi="Arial" w:cs="Arial"/>
          <w:color w:val="000000"/>
          <w:sz w:val="24"/>
          <w:szCs w:val="24"/>
        </w:rPr>
        <w:t xml:space="preserve">One grant per </w:t>
      </w:r>
      <w:r w:rsidR="001644F7">
        <w:rPr>
          <w:rFonts w:ascii="Arial" w:hAnsi="Arial" w:cs="Arial"/>
          <w:color w:val="000000"/>
          <w:sz w:val="24"/>
          <w:szCs w:val="24"/>
        </w:rPr>
        <w:t xml:space="preserve">eligible </w:t>
      </w:r>
      <w:r w:rsidRPr="00521D0A">
        <w:rPr>
          <w:rFonts w:ascii="Arial" w:hAnsi="Arial" w:cs="Arial"/>
          <w:color w:val="000000"/>
          <w:sz w:val="24"/>
          <w:szCs w:val="24"/>
        </w:rPr>
        <w:t>period may be claimed for each eligible premises liable for business rates. Th</w:t>
      </w:r>
      <w:r w:rsidR="001644F7">
        <w:rPr>
          <w:rFonts w:ascii="Arial" w:hAnsi="Arial" w:cs="Arial"/>
          <w:color w:val="000000"/>
          <w:sz w:val="24"/>
          <w:szCs w:val="24"/>
        </w:rPr>
        <w:t>e</w:t>
      </w:r>
      <w:r w:rsidRPr="00521D0A">
        <w:rPr>
          <w:rFonts w:ascii="Arial" w:hAnsi="Arial" w:cs="Arial"/>
          <w:color w:val="000000"/>
          <w:sz w:val="24"/>
          <w:szCs w:val="24"/>
        </w:rPr>
        <w:t xml:space="preserve"> grant scheme will apply to </w:t>
      </w:r>
      <w:r w:rsidR="001644F7">
        <w:rPr>
          <w:rFonts w:ascii="Arial" w:hAnsi="Arial" w:cs="Arial"/>
          <w:color w:val="000000"/>
          <w:sz w:val="24"/>
          <w:szCs w:val="24"/>
        </w:rPr>
        <w:t xml:space="preserve">the </w:t>
      </w:r>
      <w:r w:rsidRPr="00521D0A">
        <w:rPr>
          <w:rFonts w:ascii="Arial" w:hAnsi="Arial" w:cs="Arial"/>
          <w:sz w:val="24"/>
          <w:szCs w:val="24"/>
        </w:rPr>
        <w:t>payment cycle</w:t>
      </w:r>
      <w:r w:rsidR="001644F7">
        <w:rPr>
          <w:rFonts w:ascii="Arial" w:hAnsi="Arial" w:cs="Arial"/>
          <w:sz w:val="24"/>
          <w:szCs w:val="24"/>
        </w:rPr>
        <w:t xml:space="preserve"> outlined in the </w:t>
      </w:r>
      <w:r w:rsidR="00241E54">
        <w:rPr>
          <w:rFonts w:ascii="Arial" w:hAnsi="Arial" w:cs="Arial"/>
          <w:sz w:val="24"/>
          <w:szCs w:val="24"/>
        </w:rPr>
        <w:t>diagram above.</w:t>
      </w:r>
    </w:p>
    <w:p w14:paraId="3BC58BCA" w14:textId="7BB5E4F8" w:rsidR="00DA1021" w:rsidRDefault="00DA1021" w:rsidP="00DA1021">
      <w:pPr>
        <w:jc w:val="both"/>
        <w:rPr>
          <w:rFonts w:ascii="Arial" w:hAnsi="Arial" w:cs="Arial"/>
          <w:color w:val="000000"/>
          <w:sz w:val="24"/>
          <w:szCs w:val="24"/>
        </w:rPr>
      </w:pPr>
      <w:r w:rsidRPr="00521D0A">
        <w:rPr>
          <w:rFonts w:ascii="Arial" w:hAnsi="Arial" w:cs="Arial"/>
          <w:color w:val="000000"/>
          <w:sz w:val="24"/>
          <w:szCs w:val="24"/>
        </w:rPr>
        <w:t>Businesses may apply for this fund regardless of any other national or local COVID-19 grants or loans already received</w:t>
      </w:r>
      <w:r w:rsidR="00241E54">
        <w:rPr>
          <w:rFonts w:ascii="Arial" w:hAnsi="Arial" w:cs="Arial"/>
          <w:color w:val="000000"/>
          <w:sz w:val="24"/>
          <w:szCs w:val="24"/>
        </w:rPr>
        <w:t xml:space="preserve"> (subject to subsidy thresholds)</w:t>
      </w:r>
      <w:r w:rsidRPr="00521D0A">
        <w:rPr>
          <w:rFonts w:ascii="Arial" w:hAnsi="Arial" w:cs="Arial"/>
          <w:color w:val="000000"/>
          <w:sz w:val="24"/>
          <w:szCs w:val="24"/>
        </w:rPr>
        <w:t>.</w:t>
      </w:r>
    </w:p>
    <w:p w14:paraId="10B87FE3" w14:textId="73E9B9EA" w:rsidR="00950DCD" w:rsidRPr="00690DDC" w:rsidRDefault="00950DCD" w:rsidP="00521D0A">
      <w:pPr>
        <w:jc w:val="both"/>
        <w:rPr>
          <w:rFonts w:ascii="Arial" w:hAnsi="Arial" w:cs="Arial"/>
          <w:sz w:val="24"/>
          <w:szCs w:val="24"/>
        </w:rPr>
      </w:pPr>
      <w:r w:rsidRPr="00690DDC">
        <w:rPr>
          <w:rFonts w:ascii="Arial" w:hAnsi="Arial" w:cs="Arial"/>
          <w:sz w:val="24"/>
          <w:szCs w:val="24"/>
        </w:rPr>
        <w:t xml:space="preserve">Subject to </w:t>
      </w:r>
      <w:r w:rsidR="003F1252">
        <w:rPr>
          <w:rFonts w:ascii="Arial" w:hAnsi="Arial" w:cs="Arial"/>
          <w:sz w:val="24"/>
          <w:szCs w:val="24"/>
        </w:rPr>
        <w:t>subsidy</w:t>
      </w:r>
      <w:r w:rsidRPr="00690DDC">
        <w:rPr>
          <w:rFonts w:ascii="Arial" w:hAnsi="Arial" w:cs="Arial"/>
          <w:sz w:val="24"/>
          <w:szCs w:val="24"/>
        </w:rPr>
        <w:t xml:space="preserve"> limits</w:t>
      </w:r>
      <w:r w:rsidR="00183876">
        <w:rPr>
          <w:rFonts w:ascii="Arial" w:hAnsi="Arial" w:cs="Arial"/>
          <w:sz w:val="24"/>
          <w:szCs w:val="24"/>
        </w:rPr>
        <w:t xml:space="preserve"> (see section 5 below)</w:t>
      </w:r>
      <w:r w:rsidRPr="00690DDC">
        <w:rPr>
          <w:rFonts w:ascii="Arial" w:hAnsi="Arial" w:cs="Arial"/>
          <w:sz w:val="24"/>
          <w:szCs w:val="24"/>
        </w:rPr>
        <w:t xml:space="preserve">, businesses will be entitled to receive a grant for each eligible hereditament </w:t>
      </w:r>
      <w:r>
        <w:rPr>
          <w:rFonts w:ascii="Arial" w:hAnsi="Arial" w:cs="Arial"/>
          <w:sz w:val="24"/>
          <w:szCs w:val="24"/>
        </w:rPr>
        <w:t xml:space="preserve">during </w:t>
      </w:r>
      <w:r w:rsidR="004E293A">
        <w:rPr>
          <w:rFonts w:ascii="Arial" w:hAnsi="Arial" w:cs="Arial"/>
          <w:sz w:val="24"/>
          <w:szCs w:val="24"/>
        </w:rPr>
        <w:t xml:space="preserve">the time </w:t>
      </w:r>
      <w:r>
        <w:rPr>
          <w:rFonts w:ascii="Arial" w:hAnsi="Arial" w:cs="Arial"/>
          <w:sz w:val="24"/>
          <w:szCs w:val="24"/>
        </w:rPr>
        <w:t>national restrictions are imposed</w:t>
      </w:r>
      <w:r w:rsidRPr="00690DDC">
        <w:rPr>
          <w:rFonts w:ascii="Arial" w:hAnsi="Arial" w:cs="Arial"/>
          <w:sz w:val="24"/>
          <w:szCs w:val="24"/>
        </w:rPr>
        <w:t xml:space="preserve">. </w:t>
      </w:r>
      <w:r w:rsidRPr="00690DDC">
        <w:rPr>
          <w:rFonts w:ascii="Arial" w:hAnsi="Arial" w:cs="Arial"/>
          <w:sz w:val="24"/>
          <w:szCs w:val="24"/>
        </w:rPr>
        <w:lastRenderedPageBreak/>
        <w:t>Some businesses may receive more than one grant where they have more than one eligible hereditament.</w:t>
      </w:r>
    </w:p>
    <w:p w14:paraId="7937D228" w14:textId="051C6E45" w:rsidR="00521D0A" w:rsidRDefault="00C818D2" w:rsidP="00521D0A">
      <w:pPr>
        <w:jc w:val="both"/>
        <w:rPr>
          <w:rFonts w:ascii="Arial" w:hAnsi="Arial" w:cs="Arial"/>
          <w:sz w:val="24"/>
          <w:szCs w:val="24"/>
        </w:rPr>
      </w:pPr>
      <w:r>
        <w:rPr>
          <w:rFonts w:ascii="Arial" w:hAnsi="Arial" w:cs="Arial"/>
          <w:sz w:val="24"/>
          <w:szCs w:val="24"/>
        </w:rPr>
        <w:t>Grants will only be payable to t</w:t>
      </w:r>
      <w:r w:rsidR="00950DCD" w:rsidRPr="00690DDC">
        <w:rPr>
          <w:rFonts w:ascii="Arial" w:hAnsi="Arial" w:cs="Arial"/>
          <w:sz w:val="24"/>
          <w:szCs w:val="24"/>
        </w:rPr>
        <w:t xml:space="preserve">he liable party who according to the </w:t>
      </w:r>
      <w:r w:rsidR="00950DCD">
        <w:rPr>
          <w:rFonts w:ascii="Arial" w:hAnsi="Arial" w:cs="Arial"/>
          <w:sz w:val="24"/>
          <w:szCs w:val="24"/>
        </w:rPr>
        <w:t>Local</w:t>
      </w:r>
      <w:r w:rsidR="00950DCD" w:rsidRPr="00690DDC">
        <w:rPr>
          <w:rFonts w:ascii="Arial" w:hAnsi="Arial" w:cs="Arial"/>
          <w:sz w:val="24"/>
          <w:szCs w:val="24"/>
        </w:rPr>
        <w:t xml:space="preserve"> </w:t>
      </w:r>
      <w:r w:rsidR="00950DCD">
        <w:rPr>
          <w:rFonts w:ascii="Arial" w:hAnsi="Arial" w:cs="Arial"/>
          <w:sz w:val="24"/>
          <w:szCs w:val="24"/>
        </w:rPr>
        <w:t>A</w:t>
      </w:r>
      <w:r w:rsidR="00950DCD" w:rsidRPr="00690DDC">
        <w:rPr>
          <w:rFonts w:ascii="Arial" w:hAnsi="Arial" w:cs="Arial"/>
          <w:sz w:val="24"/>
          <w:szCs w:val="24"/>
        </w:rPr>
        <w:t>uthority’s</w:t>
      </w:r>
      <w:r w:rsidR="00950DCD">
        <w:rPr>
          <w:rFonts w:ascii="Arial" w:hAnsi="Arial" w:cs="Arial"/>
          <w:sz w:val="24"/>
          <w:szCs w:val="24"/>
        </w:rPr>
        <w:t xml:space="preserve"> billing</w:t>
      </w:r>
      <w:r w:rsidR="00950DCD" w:rsidRPr="00690DDC">
        <w:rPr>
          <w:rFonts w:ascii="Arial" w:hAnsi="Arial" w:cs="Arial"/>
          <w:sz w:val="24"/>
          <w:szCs w:val="24"/>
        </w:rPr>
        <w:t xml:space="preserve"> records was the ratepayer in respect of the hereditament</w:t>
      </w:r>
      <w:r w:rsidR="00521D0A">
        <w:rPr>
          <w:rFonts w:ascii="Arial" w:hAnsi="Arial" w:cs="Arial"/>
          <w:sz w:val="24"/>
          <w:szCs w:val="24"/>
        </w:rPr>
        <w:t xml:space="preserve"> or the liable party in respect of the lease or mortgage agreement</w:t>
      </w:r>
      <w:r w:rsidR="00950DCD" w:rsidRPr="00690DDC">
        <w:rPr>
          <w:rFonts w:ascii="Arial" w:hAnsi="Arial" w:cs="Arial"/>
          <w:sz w:val="24"/>
          <w:szCs w:val="24"/>
        </w:rPr>
        <w:t xml:space="preserve"> on the date of the first full day of national restrictions</w:t>
      </w:r>
      <w:r w:rsidR="00521D0A">
        <w:rPr>
          <w:rFonts w:ascii="Arial" w:hAnsi="Arial" w:cs="Arial"/>
          <w:sz w:val="24"/>
          <w:szCs w:val="24"/>
        </w:rPr>
        <w:t xml:space="preserve"> to qualify for support.  </w:t>
      </w:r>
    </w:p>
    <w:p w14:paraId="027C1B05" w14:textId="3C803275" w:rsidR="00950DCD" w:rsidRPr="00690DDC" w:rsidRDefault="00950DCD" w:rsidP="00521D0A">
      <w:pPr>
        <w:jc w:val="both"/>
        <w:rPr>
          <w:rStyle w:val="normaltextrun"/>
          <w:rFonts w:ascii="Arial" w:hAnsi="Arial" w:cs="Arial"/>
          <w:color w:val="000000"/>
          <w:sz w:val="24"/>
          <w:szCs w:val="24"/>
          <w:shd w:val="clear" w:color="auto" w:fill="FFFFFF"/>
        </w:rPr>
      </w:pPr>
      <w:r w:rsidRPr="00690DDC">
        <w:rPr>
          <w:rFonts w:ascii="Arial" w:hAnsi="Arial" w:cs="Arial"/>
          <w:sz w:val="24"/>
          <w:szCs w:val="24"/>
        </w:rPr>
        <w:t>Where the Local Authority has reason to believe that the information that they hold about the ratepayer</w:t>
      </w:r>
      <w:r w:rsidR="00521D0A">
        <w:rPr>
          <w:rFonts w:ascii="Arial" w:hAnsi="Arial" w:cs="Arial"/>
          <w:sz w:val="24"/>
          <w:szCs w:val="24"/>
        </w:rPr>
        <w:t>/liable party</w:t>
      </w:r>
      <w:r w:rsidRPr="00690DDC">
        <w:rPr>
          <w:rFonts w:ascii="Arial" w:hAnsi="Arial" w:cs="Arial"/>
          <w:sz w:val="24"/>
          <w:szCs w:val="24"/>
        </w:rPr>
        <w:t xml:space="preserve"> on the first full day of the </w:t>
      </w:r>
      <w:r>
        <w:rPr>
          <w:rFonts w:ascii="Arial" w:hAnsi="Arial" w:cs="Arial"/>
          <w:sz w:val="24"/>
          <w:szCs w:val="24"/>
        </w:rPr>
        <w:t>national</w:t>
      </w:r>
      <w:r w:rsidRPr="00690DDC">
        <w:rPr>
          <w:rFonts w:ascii="Arial" w:hAnsi="Arial" w:cs="Arial"/>
          <w:sz w:val="24"/>
          <w:szCs w:val="24"/>
        </w:rPr>
        <w:t xml:space="preserve"> restrictions is inaccurate they may withhold or recover the grant and take reasonable steps to identify the correct </w:t>
      </w:r>
      <w:r w:rsidR="00521D0A">
        <w:rPr>
          <w:rFonts w:ascii="Arial" w:hAnsi="Arial" w:cs="Arial"/>
          <w:sz w:val="24"/>
          <w:szCs w:val="24"/>
        </w:rPr>
        <w:t>party</w:t>
      </w:r>
      <w:r w:rsidRPr="00690DDC">
        <w:rPr>
          <w:rFonts w:ascii="Arial" w:hAnsi="Arial" w:cs="Arial"/>
          <w:sz w:val="24"/>
          <w:szCs w:val="24"/>
        </w:rPr>
        <w:t xml:space="preserve">. </w:t>
      </w:r>
    </w:p>
    <w:p w14:paraId="34AA91A7" w14:textId="6171FA43" w:rsidR="00C77514" w:rsidRPr="00F406BD" w:rsidRDefault="00C77514" w:rsidP="00C77514">
      <w:pPr>
        <w:autoSpaceDE w:val="0"/>
        <w:autoSpaceDN w:val="0"/>
        <w:adjustRightInd w:val="0"/>
        <w:spacing w:after="0" w:line="240" w:lineRule="auto"/>
        <w:rPr>
          <w:rFonts w:ascii="Arial" w:hAnsi="Arial" w:cs="Arial"/>
          <w:sz w:val="24"/>
          <w:szCs w:val="24"/>
        </w:rPr>
      </w:pPr>
      <w:r w:rsidRPr="00241E54">
        <w:rPr>
          <w:rFonts w:ascii="Arial" w:hAnsi="Arial" w:cs="Arial"/>
          <w:sz w:val="24"/>
          <w:szCs w:val="24"/>
        </w:rPr>
        <w:t xml:space="preserve">For Businesses eligible under </w:t>
      </w:r>
      <w:r w:rsidRPr="00F406BD">
        <w:rPr>
          <w:rFonts w:ascii="Arial" w:hAnsi="Arial" w:cs="Arial"/>
          <w:sz w:val="24"/>
          <w:szCs w:val="24"/>
        </w:rPr>
        <w:t xml:space="preserve">the </w:t>
      </w:r>
      <w:r w:rsidRPr="00F406BD">
        <w:rPr>
          <w:rFonts w:ascii="Arial" w:hAnsi="Arial" w:cs="Arial"/>
          <w:b/>
          <w:bCs/>
          <w:sz w:val="24"/>
          <w:szCs w:val="24"/>
        </w:rPr>
        <w:t>Additional Restrictions Grant</w:t>
      </w:r>
      <w:r w:rsidRPr="00F406BD">
        <w:rPr>
          <w:rFonts w:ascii="Arial" w:hAnsi="Arial" w:cs="Arial"/>
          <w:sz w:val="24"/>
          <w:szCs w:val="24"/>
        </w:rPr>
        <w:t xml:space="preserve"> all conditions are as </w:t>
      </w:r>
      <w:r w:rsidR="00241E54" w:rsidRPr="00F406BD">
        <w:rPr>
          <w:rFonts w:ascii="Arial" w:hAnsi="Arial" w:cs="Arial"/>
          <w:sz w:val="24"/>
          <w:szCs w:val="24"/>
        </w:rPr>
        <w:t xml:space="preserve">for </w:t>
      </w:r>
      <w:r w:rsidRPr="00F406BD">
        <w:rPr>
          <w:rFonts w:ascii="Arial" w:hAnsi="Arial" w:cs="Arial"/>
          <w:sz w:val="24"/>
          <w:szCs w:val="24"/>
        </w:rPr>
        <w:t xml:space="preserve">the Local </w:t>
      </w:r>
      <w:r w:rsidR="00101029" w:rsidRPr="00F406BD">
        <w:rPr>
          <w:rFonts w:ascii="Arial" w:hAnsi="Arial" w:cs="Arial"/>
          <w:sz w:val="24"/>
          <w:szCs w:val="24"/>
        </w:rPr>
        <w:t>Restrictions</w:t>
      </w:r>
      <w:r w:rsidRPr="00F406BD">
        <w:rPr>
          <w:rFonts w:ascii="Arial" w:hAnsi="Arial" w:cs="Arial"/>
          <w:sz w:val="24"/>
          <w:szCs w:val="24"/>
        </w:rPr>
        <w:t xml:space="preserve"> Support Grant Scheme</w:t>
      </w:r>
      <w:r w:rsidR="00F73C40">
        <w:rPr>
          <w:rFonts w:ascii="Arial" w:hAnsi="Arial" w:cs="Arial"/>
          <w:sz w:val="24"/>
          <w:szCs w:val="24"/>
        </w:rPr>
        <w:t>. The following will also apply.</w:t>
      </w:r>
    </w:p>
    <w:p w14:paraId="288EF1CF" w14:textId="77777777" w:rsidR="00C77514" w:rsidRPr="00F406BD" w:rsidRDefault="00C77514" w:rsidP="00C77514">
      <w:pPr>
        <w:autoSpaceDE w:val="0"/>
        <w:autoSpaceDN w:val="0"/>
        <w:adjustRightInd w:val="0"/>
        <w:spacing w:after="0" w:line="240" w:lineRule="auto"/>
        <w:rPr>
          <w:rFonts w:ascii="Arial" w:hAnsi="Arial" w:cs="Arial"/>
          <w:sz w:val="24"/>
          <w:szCs w:val="24"/>
        </w:rPr>
      </w:pPr>
    </w:p>
    <w:p w14:paraId="1E146101" w14:textId="2FF251BD" w:rsidR="007E33C8" w:rsidRPr="005620F4" w:rsidRDefault="00C77514" w:rsidP="00C211D2">
      <w:pPr>
        <w:pStyle w:val="ListParagraph"/>
        <w:numPr>
          <w:ilvl w:val="0"/>
          <w:numId w:val="30"/>
        </w:numPr>
        <w:ind w:left="426" w:hanging="426"/>
        <w:jc w:val="both"/>
        <w:rPr>
          <w:rFonts w:cs="Arial"/>
          <w:szCs w:val="24"/>
        </w:rPr>
      </w:pPr>
      <w:r w:rsidRPr="005620F4">
        <w:rPr>
          <w:rFonts w:cs="Arial"/>
          <w:szCs w:val="24"/>
        </w:rPr>
        <w:t>The grant will be a one-off discretionary payment</w:t>
      </w:r>
      <w:r w:rsidR="00D00622">
        <w:rPr>
          <w:rFonts w:cs="Arial"/>
          <w:szCs w:val="24"/>
        </w:rPr>
        <w:t xml:space="preserve"> and there</w:t>
      </w:r>
      <w:r w:rsidR="00AB2E6D" w:rsidRPr="005620F4">
        <w:rPr>
          <w:rFonts w:cs="Arial"/>
          <w:szCs w:val="24"/>
        </w:rPr>
        <w:t xml:space="preserve"> shall be no guarantee of ongoing funding suppor</w:t>
      </w:r>
      <w:r w:rsidR="0029465E" w:rsidRPr="005620F4">
        <w:rPr>
          <w:rFonts w:cs="Arial"/>
          <w:szCs w:val="24"/>
        </w:rPr>
        <w:t>t</w:t>
      </w:r>
      <w:r w:rsidR="0003106A" w:rsidRPr="005620F4">
        <w:rPr>
          <w:rFonts w:cs="Arial"/>
          <w:szCs w:val="24"/>
        </w:rPr>
        <w:t>.</w:t>
      </w:r>
      <w:r w:rsidR="007E33C8" w:rsidRPr="005620F4">
        <w:rPr>
          <w:rFonts w:cs="Arial"/>
          <w:szCs w:val="24"/>
        </w:rPr>
        <w:t xml:space="preserve"> </w:t>
      </w:r>
      <w:r w:rsidR="005620F4" w:rsidRPr="005620F4">
        <w:rPr>
          <w:rFonts w:cs="Arial"/>
          <w:szCs w:val="24"/>
        </w:rPr>
        <w:t xml:space="preserve">This funding </w:t>
      </w:r>
      <w:r w:rsidR="007E33C8" w:rsidRPr="005620F4">
        <w:rPr>
          <w:rFonts w:cs="Arial"/>
          <w:szCs w:val="24"/>
        </w:rPr>
        <w:t xml:space="preserve">cannot be used to supplement wages/income but rather </w:t>
      </w:r>
      <w:r w:rsidR="00D00622">
        <w:rPr>
          <w:rFonts w:cs="Arial"/>
          <w:szCs w:val="24"/>
        </w:rPr>
        <w:t xml:space="preserve">it is </w:t>
      </w:r>
      <w:r w:rsidR="007E33C8" w:rsidRPr="005620F4">
        <w:rPr>
          <w:rFonts w:cs="Arial"/>
          <w:szCs w:val="24"/>
        </w:rPr>
        <w:t xml:space="preserve">to support business costs. Therefore, grants must be proportional to the level of fixed costs. </w:t>
      </w:r>
    </w:p>
    <w:p w14:paraId="09F0EA5F" w14:textId="77777777" w:rsidR="00C77514" w:rsidRPr="00803901" w:rsidRDefault="00C77514" w:rsidP="00F406BD">
      <w:pPr>
        <w:pStyle w:val="ListParagraph"/>
        <w:autoSpaceDE w:val="0"/>
        <w:autoSpaceDN w:val="0"/>
        <w:adjustRightInd w:val="0"/>
        <w:ind w:left="426" w:hanging="426"/>
        <w:rPr>
          <w:rFonts w:cs="Arial"/>
          <w:szCs w:val="24"/>
        </w:rPr>
      </w:pPr>
    </w:p>
    <w:p w14:paraId="416CD27B" w14:textId="77777777" w:rsidR="00FB7714" w:rsidRDefault="00FB7714" w:rsidP="00D37FCC">
      <w:pPr>
        <w:jc w:val="both"/>
        <w:rPr>
          <w:rFonts w:ascii="Arial" w:hAnsi="Arial" w:cs="Arial"/>
          <w:b/>
          <w:bCs/>
          <w:sz w:val="24"/>
          <w:szCs w:val="24"/>
        </w:rPr>
      </w:pPr>
    </w:p>
    <w:p w14:paraId="50DFE49B" w14:textId="2F8A3493" w:rsidR="00803901" w:rsidRDefault="00803901" w:rsidP="00D37FCC">
      <w:pPr>
        <w:jc w:val="both"/>
        <w:rPr>
          <w:rFonts w:ascii="Arial" w:hAnsi="Arial" w:cs="Arial"/>
          <w:b/>
          <w:bCs/>
          <w:sz w:val="24"/>
          <w:szCs w:val="24"/>
        </w:rPr>
      </w:pPr>
      <w:r>
        <w:rPr>
          <w:rFonts w:ascii="Arial" w:hAnsi="Arial" w:cs="Arial"/>
          <w:b/>
          <w:bCs/>
          <w:sz w:val="24"/>
          <w:szCs w:val="24"/>
        </w:rPr>
        <w:t xml:space="preserve">5. Subsidy </w:t>
      </w:r>
    </w:p>
    <w:p w14:paraId="382A793C" w14:textId="77777777" w:rsidR="009132EC" w:rsidRPr="009132EC" w:rsidRDefault="009132EC" w:rsidP="009132EC">
      <w:pPr>
        <w:jc w:val="both"/>
        <w:textAlignment w:val="baseline"/>
        <w:rPr>
          <w:rFonts w:ascii="Arial" w:hAnsi="Arial" w:cs="Arial"/>
          <w:sz w:val="24"/>
          <w:szCs w:val="24"/>
        </w:rPr>
      </w:pPr>
      <w:r w:rsidRPr="009132EC">
        <w:rPr>
          <w:rFonts w:ascii="Arial" w:hAnsi="Arial" w:cs="Arial"/>
          <w:sz w:val="24"/>
          <w:szCs w:val="24"/>
        </w:rPr>
        <w:t xml:space="preserve">The United Kingdom is bound by its international commitments, including subsidy obligations set out in the Trade and Cooperation Agreement (TCA) with the EU. </w:t>
      </w:r>
    </w:p>
    <w:p w14:paraId="5079CC56" w14:textId="77777777" w:rsidR="009132EC" w:rsidRPr="009132EC" w:rsidRDefault="009132EC" w:rsidP="009132EC">
      <w:pPr>
        <w:jc w:val="both"/>
        <w:textAlignment w:val="baseline"/>
        <w:rPr>
          <w:rFonts w:ascii="Arial" w:hAnsi="Arial" w:cs="Arial"/>
          <w:sz w:val="24"/>
          <w:szCs w:val="24"/>
        </w:rPr>
      </w:pPr>
    </w:p>
    <w:p w14:paraId="6BA0DB67" w14:textId="77777777" w:rsidR="009132EC" w:rsidRPr="009132EC" w:rsidRDefault="009132EC" w:rsidP="009132EC">
      <w:pPr>
        <w:jc w:val="both"/>
        <w:textAlignment w:val="baseline"/>
        <w:rPr>
          <w:rFonts w:ascii="Arial" w:hAnsi="Arial" w:cs="Arial"/>
          <w:sz w:val="24"/>
          <w:szCs w:val="24"/>
        </w:rPr>
      </w:pPr>
      <w:r w:rsidRPr="009132EC">
        <w:rPr>
          <w:rFonts w:ascii="Arial" w:hAnsi="Arial" w:cs="Arial"/>
          <w:sz w:val="24"/>
          <w:szCs w:val="24"/>
        </w:rPr>
        <w:t xml:space="preserve">On Thursday 4 March new subsidy allowances were established for the COVID-19 business grants schemes. There are three subsidy allowances for this scheme set out below: </w:t>
      </w:r>
    </w:p>
    <w:p w14:paraId="150DE84B" w14:textId="77777777" w:rsidR="009132EC" w:rsidRPr="009132EC" w:rsidRDefault="009132EC" w:rsidP="009132EC">
      <w:pPr>
        <w:jc w:val="both"/>
        <w:textAlignment w:val="baseline"/>
        <w:rPr>
          <w:rFonts w:ascii="Arial" w:hAnsi="Arial" w:cs="Arial"/>
          <w:sz w:val="24"/>
          <w:szCs w:val="24"/>
        </w:rPr>
      </w:pPr>
    </w:p>
    <w:p w14:paraId="5195520C" w14:textId="77777777" w:rsidR="009132EC" w:rsidRPr="009132EC" w:rsidRDefault="009132EC" w:rsidP="009132EC">
      <w:pPr>
        <w:jc w:val="both"/>
        <w:textAlignment w:val="baseline"/>
        <w:rPr>
          <w:rFonts w:ascii="Arial" w:hAnsi="Arial" w:cs="Arial"/>
          <w:sz w:val="24"/>
          <w:szCs w:val="24"/>
        </w:rPr>
      </w:pPr>
      <w:r w:rsidRPr="009132EC">
        <w:rPr>
          <w:rFonts w:ascii="Arial" w:hAnsi="Arial" w:cs="Arial"/>
          <w:b/>
          <w:bCs/>
          <w:sz w:val="24"/>
          <w:szCs w:val="24"/>
        </w:rPr>
        <w:t>Small Amounts of Financial Assistance Allowance</w:t>
      </w:r>
      <w:r w:rsidRPr="009132EC">
        <w:rPr>
          <w:rFonts w:ascii="Arial" w:hAnsi="Arial" w:cs="Arial"/>
          <w:sz w:val="24"/>
          <w:szCs w:val="24"/>
        </w:rPr>
        <w:t xml:space="preserve">: Grants may be paid in accordance with Article 3.2(4) of the TCA, which enables an applicant to receive up to a maximum level of subsidy without engaging Chapter 3 of the TCA. This allowance is </w:t>
      </w:r>
      <w:r w:rsidRPr="009132EC">
        <w:rPr>
          <w:rFonts w:ascii="Arial" w:hAnsi="Arial" w:cs="Arial"/>
          <w:b/>
          <w:bCs/>
          <w:sz w:val="24"/>
          <w:szCs w:val="24"/>
        </w:rPr>
        <w:t>equivalent to £335,000</w:t>
      </w:r>
      <w:r w:rsidRPr="009132EC">
        <w:rPr>
          <w:rFonts w:ascii="Arial" w:hAnsi="Arial" w:cs="Arial"/>
          <w:sz w:val="24"/>
          <w:szCs w:val="24"/>
        </w:rPr>
        <w:t xml:space="preserve"> as at 2 March 2021</w:t>
      </w:r>
      <w:r w:rsidRPr="009132EC">
        <w:rPr>
          <w:rStyle w:val="FootnoteReference"/>
          <w:rFonts w:ascii="Arial" w:hAnsi="Arial" w:cs="Arial"/>
          <w:sz w:val="24"/>
          <w:szCs w:val="24"/>
        </w:rPr>
        <w:footnoteReference w:id="2"/>
      </w:r>
      <w:r w:rsidRPr="009132EC">
        <w:rPr>
          <w:rFonts w:ascii="Arial" w:hAnsi="Arial" w:cs="Arial"/>
          <w:sz w:val="24"/>
          <w:szCs w:val="24"/>
        </w:rPr>
        <w:t xml:space="preserve">. </w:t>
      </w:r>
    </w:p>
    <w:p w14:paraId="6879772A" w14:textId="77777777" w:rsidR="009132EC" w:rsidRPr="009132EC" w:rsidRDefault="009132EC" w:rsidP="009132EC">
      <w:pPr>
        <w:jc w:val="both"/>
        <w:textAlignment w:val="baseline"/>
        <w:rPr>
          <w:rFonts w:ascii="Arial" w:hAnsi="Arial" w:cs="Arial"/>
          <w:sz w:val="24"/>
          <w:szCs w:val="24"/>
        </w:rPr>
      </w:pPr>
    </w:p>
    <w:p w14:paraId="16DD7A2D" w14:textId="77777777" w:rsidR="009132EC" w:rsidRPr="009132EC" w:rsidRDefault="009132EC" w:rsidP="009132EC">
      <w:pPr>
        <w:jc w:val="both"/>
        <w:textAlignment w:val="baseline"/>
        <w:rPr>
          <w:rFonts w:ascii="Arial" w:hAnsi="Arial" w:cs="Arial"/>
          <w:sz w:val="24"/>
          <w:szCs w:val="24"/>
        </w:rPr>
      </w:pPr>
      <w:r w:rsidRPr="009132EC">
        <w:rPr>
          <w:rFonts w:ascii="Arial" w:hAnsi="Arial" w:cs="Arial"/>
          <w:b/>
          <w:bCs/>
          <w:sz w:val="24"/>
          <w:szCs w:val="24"/>
        </w:rPr>
        <w:t>COVID-19 Business Grant Allowance:</w:t>
      </w:r>
      <w:r w:rsidRPr="009132EC">
        <w:rPr>
          <w:rFonts w:ascii="Arial" w:hAnsi="Arial" w:cs="Arial"/>
          <w:sz w:val="24"/>
          <w:szCs w:val="24"/>
        </w:rPr>
        <w:t xml:space="preserve"> Where the Small Amounts of Financial Assistance Allowance has been reached, grants may be paid in compliance with the Principles set out in Article 3.4 of the TCA and in compliance with Article 3.2(3) of the TCA under the COVID-19 Business Grant Allowance (subsidies granted on a temporary basis to respond to a national or global economic emergency). For the purposes of these scheme rules, this allowance is </w:t>
      </w:r>
      <w:r w:rsidRPr="009132EC">
        <w:rPr>
          <w:rFonts w:ascii="Arial" w:hAnsi="Arial" w:cs="Arial"/>
          <w:b/>
          <w:bCs/>
          <w:sz w:val="24"/>
          <w:szCs w:val="24"/>
        </w:rPr>
        <w:t>£1,600,000</w:t>
      </w:r>
      <w:r w:rsidRPr="009132EC">
        <w:rPr>
          <w:rFonts w:ascii="Arial" w:hAnsi="Arial" w:cs="Arial"/>
          <w:sz w:val="24"/>
          <w:szCs w:val="24"/>
        </w:rPr>
        <w:t xml:space="preserve"> per single economic actor. This allowance includes any grants previously received under the COVID-19 </w:t>
      </w:r>
      <w:r w:rsidRPr="009132EC">
        <w:rPr>
          <w:rFonts w:ascii="Arial" w:hAnsi="Arial" w:cs="Arial"/>
          <w:sz w:val="24"/>
          <w:szCs w:val="24"/>
        </w:rPr>
        <w:lastRenderedPageBreak/>
        <w:t>business grant schemes and any State aid previously received under Section 3.1 of the European Commission’s Temporary Framework across any other UK scheme. This may be combined with the Small Amounts of Financial Assistance Allowance to equal £1,935,000.</w:t>
      </w:r>
    </w:p>
    <w:p w14:paraId="49A4C3C0" w14:textId="77777777" w:rsidR="009132EC" w:rsidRPr="009132EC" w:rsidRDefault="009132EC" w:rsidP="009132EC">
      <w:pPr>
        <w:jc w:val="both"/>
        <w:textAlignment w:val="baseline"/>
        <w:rPr>
          <w:rFonts w:ascii="Arial" w:hAnsi="Arial" w:cs="Arial"/>
          <w:sz w:val="24"/>
          <w:szCs w:val="24"/>
        </w:rPr>
      </w:pPr>
    </w:p>
    <w:p w14:paraId="50F66774" w14:textId="77777777" w:rsidR="009132EC" w:rsidRPr="009132EC" w:rsidRDefault="009132EC" w:rsidP="009132EC">
      <w:pPr>
        <w:jc w:val="both"/>
        <w:textAlignment w:val="baseline"/>
        <w:rPr>
          <w:rFonts w:ascii="Arial" w:hAnsi="Arial" w:cs="Arial"/>
          <w:sz w:val="24"/>
          <w:szCs w:val="24"/>
        </w:rPr>
      </w:pPr>
      <w:r w:rsidRPr="009132EC">
        <w:rPr>
          <w:rFonts w:ascii="Arial" w:hAnsi="Arial" w:cs="Arial"/>
          <w:b/>
          <w:bCs/>
          <w:sz w:val="24"/>
          <w:szCs w:val="24"/>
        </w:rPr>
        <w:t>COVID-19 Business Grant Special Allowance:</w:t>
      </w:r>
      <w:r w:rsidRPr="009132EC">
        <w:rPr>
          <w:rFonts w:ascii="Arial" w:hAnsi="Arial" w:cs="Arial"/>
          <w:sz w:val="24"/>
          <w:szCs w:val="24"/>
        </w:rPr>
        <w:t xml:space="preserve"> Where an applicant has reached its limit under the Small Amounts of Financial Assistance Allowance and COVID-19 Business Grant Allowance, it may be able to access a further allowance of funding under these scheme rules of up to </w:t>
      </w:r>
      <w:r w:rsidRPr="009132EC">
        <w:rPr>
          <w:rFonts w:ascii="Arial" w:hAnsi="Arial" w:cs="Arial"/>
          <w:b/>
          <w:bCs/>
          <w:sz w:val="24"/>
          <w:szCs w:val="24"/>
        </w:rPr>
        <w:t>£9,000,000</w:t>
      </w:r>
      <w:r w:rsidRPr="009132EC">
        <w:rPr>
          <w:rFonts w:ascii="Arial" w:hAnsi="Arial" w:cs="Arial"/>
          <w:sz w:val="24"/>
          <w:szCs w:val="24"/>
        </w:rPr>
        <w:t xml:space="preserve"> per single economic actor, provided the following conditions are met: </w:t>
      </w:r>
    </w:p>
    <w:p w14:paraId="17EBAAA7" w14:textId="77777777" w:rsidR="009132EC" w:rsidRDefault="009132EC" w:rsidP="009132EC">
      <w:pPr>
        <w:jc w:val="both"/>
        <w:textAlignment w:val="baseline"/>
      </w:pPr>
    </w:p>
    <w:p w14:paraId="46FE9685" w14:textId="77777777" w:rsidR="009132EC" w:rsidRPr="009102FF" w:rsidRDefault="009132EC" w:rsidP="009132EC">
      <w:pPr>
        <w:pStyle w:val="ListParagraph"/>
        <w:numPr>
          <w:ilvl w:val="0"/>
          <w:numId w:val="33"/>
        </w:numPr>
        <w:jc w:val="both"/>
        <w:textAlignment w:val="baseline"/>
        <w:rPr>
          <w:rFonts w:ascii="Times New Roman" w:hAnsi="Times New Roman"/>
        </w:rPr>
      </w:pPr>
      <w:r>
        <w:t xml:space="preserve">The Special Allowance covers only the applicant’s uncovered fixed costs (costs not otherwise covered by profit, insurance or other subsidies) incurred during the period between 1 March 2020 and 31 March </w:t>
      </w:r>
      <w:proofErr w:type="gramStart"/>
      <w:r>
        <w:t>2022;</w:t>
      </w:r>
      <w:proofErr w:type="gramEnd"/>
    </w:p>
    <w:p w14:paraId="2FE13B98" w14:textId="77777777" w:rsidR="009132EC" w:rsidRPr="009102FF" w:rsidRDefault="009132EC" w:rsidP="009132EC">
      <w:pPr>
        <w:pStyle w:val="ListParagraph"/>
        <w:numPr>
          <w:ilvl w:val="0"/>
          <w:numId w:val="33"/>
        </w:numPr>
        <w:jc w:val="both"/>
        <w:textAlignment w:val="baseline"/>
        <w:rPr>
          <w:rFonts w:ascii="Times New Roman" w:hAnsi="Times New Roman"/>
        </w:rPr>
      </w:pPr>
      <w:r>
        <w:t xml:space="preserve">Applicants must demonstrate a decline in turnover during the eligible period of at least 30% compared to the same period in 2019. The calculation of losses will be based on audited accounts or official statutory accounts filed at Companies House, or approved accounts submitted to HMRC which includes information on the applicant’s profit and </w:t>
      </w:r>
      <w:proofErr w:type="gramStart"/>
      <w:r>
        <w:t>loss;</w:t>
      </w:r>
      <w:proofErr w:type="gramEnd"/>
      <w:r>
        <w:t xml:space="preserve"> </w:t>
      </w:r>
    </w:p>
    <w:p w14:paraId="6EB7F06F" w14:textId="77777777" w:rsidR="009132EC" w:rsidRPr="009102FF" w:rsidRDefault="009132EC" w:rsidP="009132EC">
      <w:pPr>
        <w:pStyle w:val="ListParagraph"/>
        <w:numPr>
          <w:ilvl w:val="0"/>
          <w:numId w:val="33"/>
        </w:numPr>
        <w:jc w:val="both"/>
        <w:textAlignment w:val="baseline"/>
        <w:rPr>
          <w:rFonts w:ascii="Times New Roman" w:hAnsi="Times New Roman"/>
        </w:rPr>
      </w:pPr>
      <w:r>
        <w:t>The grant payment must not exceed 70% of the applicant’s uncovered fixed costs, except for micro and small enterprises (less than 50 employees and less than £9,000,000 of annual turnover and/or annual balance sheet), where the grant payment must not exceed 90% of the uncovered fixed costs;</w:t>
      </w:r>
    </w:p>
    <w:p w14:paraId="218FD7B3" w14:textId="77777777" w:rsidR="009132EC" w:rsidRPr="009102FF" w:rsidRDefault="009132EC" w:rsidP="009132EC">
      <w:pPr>
        <w:pStyle w:val="ListParagraph"/>
        <w:numPr>
          <w:ilvl w:val="0"/>
          <w:numId w:val="33"/>
        </w:numPr>
        <w:jc w:val="both"/>
        <w:textAlignment w:val="baseline"/>
        <w:rPr>
          <w:rFonts w:ascii="Times New Roman" w:hAnsi="Times New Roman"/>
        </w:rPr>
      </w:pPr>
      <w:r>
        <w:t xml:space="preserve">Grant payments must not exceed £9,000,000 per single economic actor. This allowance includes any grants previously received in accordance with Section 3.12 of the European Commission’s Temporary </w:t>
      </w:r>
      <w:proofErr w:type="gramStart"/>
      <w:r>
        <w:t>Framework;</w:t>
      </w:r>
      <w:proofErr w:type="gramEnd"/>
    </w:p>
    <w:p w14:paraId="2652ADCB" w14:textId="77777777" w:rsidR="009132EC" w:rsidRPr="009102FF" w:rsidRDefault="009132EC" w:rsidP="009132EC">
      <w:pPr>
        <w:pStyle w:val="ListParagraph"/>
        <w:numPr>
          <w:ilvl w:val="0"/>
          <w:numId w:val="33"/>
        </w:numPr>
        <w:jc w:val="both"/>
        <w:textAlignment w:val="baseline"/>
        <w:rPr>
          <w:rFonts w:ascii="Times New Roman" w:hAnsi="Times New Roman"/>
        </w:rPr>
      </w:pPr>
      <w:r>
        <w:t xml:space="preserve">Grants provided under this allowance shall not be cumulated with other subsidies for the same </w:t>
      </w:r>
      <w:proofErr w:type="gramStart"/>
      <w:r>
        <w:t>costs;</w:t>
      </w:r>
      <w:proofErr w:type="gramEnd"/>
    </w:p>
    <w:p w14:paraId="4CE20E53" w14:textId="77777777" w:rsidR="009132EC" w:rsidRPr="009102FF" w:rsidRDefault="009132EC" w:rsidP="009132EC">
      <w:pPr>
        <w:pStyle w:val="ListParagraph"/>
        <w:numPr>
          <w:ilvl w:val="0"/>
          <w:numId w:val="33"/>
        </w:numPr>
        <w:jc w:val="both"/>
        <w:textAlignment w:val="baseline"/>
        <w:rPr>
          <w:rFonts w:ascii="Times New Roman" w:hAnsi="Times New Roman"/>
        </w:rPr>
      </w:pPr>
      <w:r>
        <w:t xml:space="preserve">Applicants must be able to provide the necessary documentation to demonstrate it is eligible for funding under this COVID-19 Business Grant Special Allowance.  </w:t>
      </w:r>
    </w:p>
    <w:p w14:paraId="174C6E3B" w14:textId="77777777" w:rsidR="009132EC" w:rsidRDefault="009132EC" w:rsidP="009132EC">
      <w:pPr>
        <w:jc w:val="both"/>
        <w:textAlignment w:val="baseline"/>
      </w:pPr>
    </w:p>
    <w:p w14:paraId="6A2D8C5F" w14:textId="77777777" w:rsidR="009132EC" w:rsidRPr="009132EC" w:rsidRDefault="009132EC" w:rsidP="009132EC">
      <w:pPr>
        <w:jc w:val="both"/>
        <w:textAlignment w:val="baseline"/>
        <w:rPr>
          <w:rFonts w:ascii="Arial" w:hAnsi="Arial" w:cs="Arial"/>
          <w:sz w:val="24"/>
          <w:szCs w:val="24"/>
          <w:lang w:eastAsia="en-GB"/>
        </w:rPr>
      </w:pPr>
      <w:r w:rsidRPr="009132EC">
        <w:rPr>
          <w:rFonts w:ascii="Arial" w:hAnsi="Arial" w:cs="Arial"/>
          <w:sz w:val="24"/>
          <w:szCs w:val="24"/>
        </w:rPr>
        <w:t xml:space="preserve">Grants provided </w:t>
      </w:r>
      <w:proofErr w:type="gramStart"/>
      <w:r w:rsidRPr="009132EC">
        <w:rPr>
          <w:rFonts w:ascii="Arial" w:hAnsi="Arial" w:cs="Arial"/>
          <w:sz w:val="24"/>
          <w:szCs w:val="24"/>
        </w:rPr>
        <w:t>in excess of</w:t>
      </w:r>
      <w:proofErr w:type="gramEnd"/>
      <w:r w:rsidRPr="009132EC">
        <w:rPr>
          <w:rFonts w:ascii="Arial" w:hAnsi="Arial" w:cs="Arial"/>
          <w:sz w:val="24"/>
          <w:szCs w:val="24"/>
        </w:rPr>
        <w:t xml:space="preserve"> the Small Amounts of Financial Assistance Allowance may not be granted to applicants that were defined as an ‘undertaking in difficulty’ on 31 December 2019. In derogation to the above, grants can be granted to micro or small enterprises that were already in difficulty on 31 December 2019 </w:t>
      </w:r>
      <w:proofErr w:type="gramStart"/>
      <w:r w:rsidRPr="009132EC">
        <w:rPr>
          <w:rFonts w:ascii="Arial" w:hAnsi="Arial" w:cs="Arial"/>
          <w:sz w:val="24"/>
          <w:szCs w:val="24"/>
        </w:rPr>
        <w:t>provided that</w:t>
      </w:r>
      <w:proofErr w:type="gramEnd"/>
      <w:r w:rsidRPr="009132EC">
        <w:rPr>
          <w:rFonts w:ascii="Arial" w:hAnsi="Arial" w:cs="Arial"/>
          <w:sz w:val="24"/>
          <w:szCs w:val="24"/>
        </w:rPr>
        <w:t xml:space="preserve"> they are not subject to collective insolvency proceedings. </w:t>
      </w:r>
    </w:p>
    <w:p w14:paraId="706F0887" w14:textId="77777777" w:rsidR="009132EC" w:rsidRDefault="009132EC" w:rsidP="009132EC">
      <w:pPr>
        <w:pStyle w:val="paragraph"/>
        <w:spacing w:before="0" w:beforeAutospacing="0" w:after="0" w:afterAutospacing="0"/>
        <w:jc w:val="both"/>
        <w:textAlignment w:val="baseline"/>
        <w:rPr>
          <w:rFonts w:ascii="Segoe UI" w:hAnsi="Segoe UI" w:cs="Segoe UI"/>
          <w:sz w:val="18"/>
          <w:szCs w:val="18"/>
        </w:rPr>
      </w:pPr>
    </w:p>
    <w:p w14:paraId="6EA71216" w14:textId="77777777" w:rsidR="009132EC" w:rsidRPr="00D662C8" w:rsidRDefault="009132EC" w:rsidP="009132EC">
      <w:pPr>
        <w:pStyle w:val="paragraph"/>
        <w:spacing w:before="0" w:beforeAutospacing="0" w:after="0" w:afterAutospacing="0"/>
        <w:jc w:val="both"/>
        <w:textAlignment w:val="baseline"/>
        <w:rPr>
          <w:rFonts w:ascii="Arial" w:hAnsi="Arial" w:cs="Arial"/>
          <w:sz w:val="18"/>
          <w:szCs w:val="18"/>
        </w:rPr>
      </w:pPr>
      <w:r w:rsidRPr="00D662C8">
        <w:rPr>
          <w:rFonts w:ascii="Arial" w:hAnsi="Arial" w:cs="Arial"/>
        </w:rPr>
        <w:t xml:space="preserve">Please also see the current scheme rules: </w:t>
      </w:r>
      <w:hyperlink r:id="rId13" w:history="1">
        <w:r w:rsidRPr="00D662C8">
          <w:rPr>
            <w:rStyle w:val="Hyperlink"/>
            <w:rFonts w:ascii="Arial" w:hAnsi="Arial" w:cs="Arial"/>
          </w:rPr>
          <w:t>Business Support Package for January 2021 lockdown: guidance for local authorities (publishing.service.gov.uk)</w:t>
        </w:r>
      </w:hyperlink>
    </w:p>
    <w:p w14:paraId="092EC5E5" w14:textId="453AC910" w:rsidR="00803901" w:rsidRPr="00F406BD" w:rsidRDefault="00803901" w:rsidP="00F406BD">
      <w:pPr>
        <w:pStyle w:val="NormalWeb"/>
        <w:jc w:val="both"/>
        <w:rPr>
          <w:rFonts w:ascii="Arial" w:hAnsi="Arial" w:cs="Arial"/>
        </w:rPr>
      </w:pPr>
    </w:p>
    <w:p w14:paraId="4ED878EF" w14:textId="3CA10B86" w:rsidR="00D37FCC" w:rsidRDefault="009B0743" w:rsidP="00706E63">
      <w:pPr>
        <w:pStyle w:val="Heading2"/>
      </w:pPr>
      <w:r>
        <w:rPr>
          <w:rStyle w:val="normaltextrun"/>
          <w:rFonts w:ascii="Arial" w:hAnsi="Arial" w:cs="Arial"/>
          <w:b/>
          <w:bCs/>
          <w:color w:val="000000"/>
          <w:sz w:val="24"/>
          <w:szCs w:val="24"/>
          <w:shd w:val="clear" w:color="auto" w:fill="FFFFFF"/>
        </w:rPr>
        <w:lastRenderedPageBreak/>
        <w:t>6</w:t>
      </w:r>
      <w:r w:rsidR="002103E1">
        <w:rPr>
          <w:rStyle w:val="normaltextrun"/>
          <w:rFonts w:ascii="Arial" w:hAnsi="Arial" w:cs="Arial"/>
          <w:b/>
          <w:bCs/>
          <w:color w:val="000000"/>
          <w:sz w:val="24"/>
          <w:szCs w:val="24"/>
          <w:shd w:val="clear" w:color="auto" w:fill="FFFFFF"/>
        </w:rPr>
        <w:t xml:space="preserve">. </w:t>
      </w:r>
      <w:r w:rsidR="00D37FCC" w:rsidRPr="009930D6">
        <w:rPr>
          <w:rStyle w:val="normaltextrun"/>
          <w:rFonts w:ascii="Arial" w:hAnsi="Arial" w:cs="Arial"/>
          <w:b/>
          <w:bCs/>
          <w:color w:val="000000"/>
          <w:sz w:val="24"/>
          <w:szCs w:val="24"/>
          <w:shd w:val="clear" w:color="auto" w:fill="FFFFFF"/>
        </w:rPr>
        <w:t>Declaration</w:t>
      </w:r>
      <w:r w:rsidR="00706E63">
        <w:br/>
      </w:r>
    </w:p>
    <w:p w14:paraId="5DEA8E9A" w14:textId="067A9543" w:rsidR="007A4732" w:rsidRPr="00690DDC" w:rsidRDefault="00D37FCC" w:rsidP="00521D0A">
      <w:pPr>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All business will need to sign a declaration form</w:t>
      </w:r>
      <w:r w:rsidR="00521D0A">
        <w:rPr>
          <w:rStyle w:val="normaltextrun"/>
          <w:rFonts w:ascii="Arial" w:hAnsi="Arial" w:cs="Arial"/>
          <w:color w:val="000000"/>
          <w:sz w:val="24"/>
          <w:szCs w:val="24"/>
          <w:shd w:val="clear" w:color="auto" w:fill="FFFFFF"/>
        </w:rPr>
        <w:t xml:space="preserve"> to confirm that they are the liable party</w:t>
      </w:r>
      <w:r w:rsidR="00EC5AF4">
        <w:rPr>
          <w:rStyle w:val="normaltextrun"/>
          <w:rFonts w:ascii="Arial" w:hAnsi="Arial" w:cs="Arial"/>
          <w:color w:val="000000"/>
          <w:sz w:val="24"/>
          <w:szCs w:val="24"/>
          <w:shd w:val="clear" w:color="auto" w:fill="FFFFFF"/>
        </w:rPr>
        <w:t xml:space="preserve">, </w:t>
      </w:r>
      <w:r w:rsidR="00941769">
        <w:rPr>
          <w:rStyle w:val="normaltextrun"/>
          <w:rFonts w:ascii="Arial" w:hAnsi="Arial" w:cs="Arial"/>
          <w:color w:val="000000"/>
          <w:sz w:val="24"/>
          <w:szCs w:val="24"/>
          <w:shd w:val="clear" w:color="auto" w:fill="FFFFFF"/>
        </w:rPr>
        <w:t xml:space="preserve">that the business is eligible in accordance with </w:t>
      </w:r>
      <w:r w:rsidR="00BA598E">
        <w:rPr>
          <w:rStyle w:val="normaltextrun"/>
          <w:rFonts w:ascii="Arial" w:hAnsi="Arial" w:cs="Arial"/>
          <w:color w:val="000000"/>
          <w:sz w:val="24"/>
          <w:szCs w:val="24"/>
          <w:shd w:val="clear" w:color="auto" w:fill="FFFFFF"/>
        </w:rPr>
        <w:t xml:space="preserve">the </w:t>
      </w:r>
      <w:r w:rsidR="00941769">
        <w:rPr>
          <w:rStyle w:val="normaltextrun"/>
          <w:rFonts w:ascii="Arial" w:hAnsi="Arial" w:cs="Arial"/>
          <w:color w:val="000000"/>
          <w:sz w:val="24"/>
          <w:szCs w:val="24"/>
          <w:shd w:val="clear" w:color="auto" w:fill="FFFFFF"/>
        </w:rPr>
        <w:t xml:space="preserve">scheme conditions and </w:t>
      </w:r>
      <w:r w:rsidR="00521D0A">
        <w:rPr>
          <w:rStyle w:val="normaltextrun"/>
          <w:rFonts w:ascii="Arial" w:hAnsi="Arial" w:cs="Arial"/>
          <w:color w:val="000000"/>
          <w:sz w:val="24"/>
          <w:szCs w:val="24"/>
          <w:shd w:val="clear" w:color="auto" w:fill="FFFFFF"/>
        </w:rPr>
        <w:t xml:space="preserve">to confirm the accuracy of all information within the application form. </w:t>
      </w:r>
    </w:p>
    <w:p w14:paraId="5824D662" w14:textId="77777777" w:rsidR="00D37FCC" w:rsidRDefault="00D37FCC" w:rsidP="00521D0A">
      <w:pPr>
        <w:jc w:val="both"/>
        <w:rPr>
          <w:rFonts w:ascii="Arial" w:hAnsi="Arial" w:cs="Arial"/>
          <w:sz w:val="24"/>
          <w:szCs w:val="24"/>
        </w:rPr>
      </w:pPr>
      <w:r w:rsidRPr="00AD61E4">
        <w:rPr>
          <w:rFonts w:ascii="Arial" w:hAnsi="Arial" w:cs="Arial"/>
          <w:sz w:val="24"/>
          <w:szCs w:val="24"/>
        </w:rPr>
        <w:t>The Council will not accept deliberate manipulation and fraud. Any business caught falsifying their records to gain additional grant money will face prosecution and any funding issued will be subject to claw back as may any grants paid in error.</w:t>
      </w:r>
    </w:p>
    <w:p w14:paraId="76AB7A4B" w14:textId="77777777" w:rsidR="00D37FCC" w:rsidRDefault="00D37FCC" w:rsidP="0088030F">
      <w:pPr>
        <w:rPr>
          <w:rStyle w:val="normaltextrun"/>
          <w:rFonts w:ascii="Arial" w:hAnsi="Arial" w:cs="Arial"/>
          <w:b/>
          <w:bCs/>
          <w:color w:val="000000"/>
          <w:sz w:val="24"/>
          <w:szCs w:val="24"/>
          <w:shd w:val="clear" w:color="auto" w:fill="FFFFFF"/>
        </w:rPr>
      </w:pPr>
    </w:p>
    <w:p w14:paraId="76B454D7" w14:textId="0943EF3F" w:rsidR="007E447B" w:rsidRDefault="009B0743" w:rsidP="00706E63">
      <w:pPr>
        <w:pStyle w:val="Heading2"/>
        <w:rPr>
          <w:rFonts w:ascii="Calibri" w:hAnsi="Calibri" w:cs="Calibri"/>
        </w:rPr>
      </w:pPr>
      <w:r>
        <w:rPr>
          <w:rStyle w:val="normaltextrun"/>
          <w:rFonts w:ascii="Arial" w:hAnsi="Arial" w:cs="Arial"/>
          <w:b/>
          <w:bCs/>
          <w:color w:val="000000"/>
          <w:sz w:val="24"/>
          <w:szCs w:val="24"/>
          <w:shd w:val="clear" w:color="auto" w:fill="FFFFFF"/>
        </w:rPr>
        <w:t>7</w:t>
      </w:r>
      <w:r w:rsidR="002103E1">
        <w:rPr>
          <w:rStyle w:val="normaltextrun"/>
          <w:rFonts w:ascii="Arial" w:hAnsi="Arial" w:cs="Arial"/>
          <w:b/>
          <w:bCs/>
          <w:color w:val="000000"/>
          <w:sz w:val="24"/>
          <w:szCs w:val="24"/>
          <w:shd w:val="clear" w:color="auto" w:fill="FFFFFF"/>
        </w:rPr>
        <w:t xml:space="preserve">. </w:t>
      </w:r>
      <w:r w:rsidR="007E447B" w:rsidRPr="007A4732">
        <w:rPr>
          <w:rStyle w:val="normaltextrun"/>
          <w:rFonts w:ascii="Arial" w:hAnsi="Arial" w:cs="Arial"/>
          <w:b/>
          <w:bCs/>
          <w:color w:val="000000"/>
          <w:sz w:val="24"/>
          <w:szCs w:val="24"/>
          <w:shd w:val="clear" w:color="auto" w:fill="FFFFFF"/>
        </w:rPr>
        <w:t xml:space="preserve">Grant </w:t>
      </w:r>
      <w:r w:rsidR="00521D0A">
        <w:rPr>
          <w:rStyle w:val="normaltextrun"/>
          <w:rFonts w:ascii="Arial" w:hAnsi="Arial" w:cs="Arial"/>
          <w:b/>
          <w:bCs/>
          <w:color w:val="000000"/>
          <w:sz w:val="24"/>
          <w:szCs w:val="24"/>
          <w:shd w:val="clear" w:color="auto" w:fill="FFFFFF"/>
        </w:rPr>
        <w:t>A</w:t>
      </w:r>
      <w:r w:rsidR="007E447B" w:rsidRPr="007A4732">
        <w:rPr>
          <w:rStyle w:val="normaltextrun"/>
          <w:rFonts w:ascii="Arial" w:hAnsi="Arial" w:cs="Arial"/>
          <w:b/>
          <w:bCs/>
          <w:color w:val="000000"/>
          <w:sz w:val="24"/>
          <w:szCs w:val="24"/>
          <w:shd w:val="clear" w:color="auto" w:fill="FFFFFF"/>
        </w:rPr>
        <w:t>wards</w:t>
      </w:r>
      <w:r w:rsidR="00E8464C" w:rsidRPr="00E8464C">
        <w:rPr>
          <w:rFonts w:ascii="Calibri" w:hAnsi="Calibri" w:cs="Calibri"/>
        </w:rPr>
        <w:t xml:space="preserve"> </w:t>
      </w:r>
      <w:r w:rsidR="00706E63">
        <w:rPr>
          <w:rFonts w:ascii="Calibri" w:hAnsi="Calibri" w:cs="Calibri"/>
        </w:rPr>
        <w:br/>
      </w:r>
    </w:p>
    <w:p w14:paraId="689381AF" w14:textId="2CF9B352" w:rsidR="009708D0" w:rsidRPr="007A4732" w:rsidRDefault="009708D0" w:rsidP="0088030F">
      <w:pPr>
        <w:rPr>
          <w:rStyle w:val="normaltextrun"/>
          <w:rFonts w:ascii="Arial" w:hAnsi="Arial" w:cs="Arial"/>
          <w:b/>
          <w:bCs/>
          <w:color w:val="000000"/>
          <w:sz w:val="24"/>
          <w:szCs w:val="24"/>
          <w:shd w:val="clear" w:color="auto" w:fill="FFFFFF"/>
        </w:rPr>
      </w:pPr>
      <w:r w:rsidRPr="001E21E6">
        <w:rPr>
          <w:rFonts w:ascii="Arial" w:hAnsi="Arial" w:cs="Arial"/>
          <w:sz w:val="24"/>
          <w:szCs w:val="24"/>
        </w:rPr>
        <w:t xml:space="preserve">For Businesses that </w:t>
      </w:r>
      <w:r w:rsidRPr="00F406BD">
        <w:rPr>
          <w:rFonts w:ascii="Arial" w:eastAsiaTheme="minorEastAsia" w:hAnsi="Arial" w:cs="Arial"/>
          <w:b/>
          <w:bCs/>
          <w:color w:val="222222"/>
          <w:sz w:val="24"/>
          <w:szCs w:val="24"/>
          <w:lang w:eastAsia="en-GB"/>
        </w:rPr>
        <w:t>have a separate business rates account</w:t>
      </w:r>
      <w:r w:rsidRPr="00F406BD">
        <w:rPr>
          <w:rFonts w:ascii="Arial" w:hAnsi="Arial" w:cs="Arial"/>
          <w:b/>
          <w:bCs/>
          <w:sz w:val="24"/>
          <w:szCs w:val="24"/>
        </w:rPr>
        <w:t xml:space="preserve"> </w:t>
      </w:r>
      <w:r w:rsidRPr="001E21E6">
        <w:rPr>
          <w:rFonts w:ascii="Arial" w:hAnsi="Arial" w:cs="Arial"/>
          <w:sz w:val="24"/>
          <w:szCs w:val="24"/>
        </w:rPr>
        <w:t>qualify</w:t>
      </w:r>
      <w:r>
        <w:rPr>
          <w:rFonts w:ascii="Arial" w:hAnsi="Arial" w:cs="Arial"/>
          <w:sz w:val="24"/>
          <w:szCs w:val="24"/>
        </w:rPr>
        <w:t xml:space="preserve">ing under </w:t>
      </w:r>
      <w:r w:rsidRPr="001E21E6">
        <w:rPr>
          <w:rFonts w:ascii="Arial" w:hAnsi="Arial" w:cs="Arial"/>
          <w:sz w:val="24"/>
          <w:szCs w:val="24"/>
        </w:rPr>
        <w:t xml:space="preserve">the Local Restrictions Support </w:t>
      </w:r>
      <w:proofErr w:type="gramStart"/>
      <w:r w:rsidRPr="001E21E6">
        <w:rPr>
          <w:rFonts w:ascii="Arial" w:hAnsi="Arial" w:cs="Arial"/>
          <w:sz w:val="24"/>
          <w:szCs w:val="24"/>
        </w:rPr>
        <w:t>Grant</w:t>
      </w:r>
      <w:r w:rsidR="00583DA9">
        <w:rPr>
          <w:rFonts w:ascii="Arial" w:hAnsi="Arial" w:cs="Arial"/>
          <w:sz w:val="24"/>
          <w:szCs w:val="24"/>
        </w:rPr>
        <w:t>;</w:t>
      </w:r>
      <w:proofErr w:type="gramEnd"/>
    </w:p>
    <w:p w14:paraId="5F3B39D0" w14:textId="77777777" w:rsidR="008F5BF3" w:rsidRDefault="000700D3" w:rsidP="00C211D2">
      <w:pPr>
        <w:pStyle w:val="ListParagraph"/>
        <w:numPr>
          <w:ilvl w:val="0"/>
          <w:numId w:val="15"/>
        </w:numPr>
        <w:jc w:val="both"/>
        <w:rPr>
          <w:rFonts w:cs="Arial"/>
          <w:szCs w:val="24"/>
        </w:rPr>
      </w:pPr>
      <w:r>
        <w:rPr>
          <w:rFonts w:cs="Arial"/>
          <w:szCs w:val="24"/>
        </w:rPr>
        <w:t>The eligible b</w:t>
      </w:r>
      <w:r w:rsidR="00591EB1" w:rsidRPr="00F77F87">
        <w:rPr>
          <w:rFonts w:cs="Arial"/>
          <w:szCs w:val="24"/>
        </w:rPr>
        <w:t>usiness</w:t>
      </w:r>
      <w:r>
        <w:rPr>
          <w:rFonts w:cs="Arial"/>
          <w:szCs w:val="24"/>
        </w:rPr>
        <w:t xml:space="preserve"> rate payer </w:t>
      </w:r>
      <w:r w:rsidR="00591EB1" w:rsidRPr="00F77F87">
        <w:rPr>
          <w:rFonts w:cs="Arial"/>
          <w:szCs w:val="24"/>
        </w:rPr>
        <w:t>appearing on the local rating list</w:t>
      </w:r>
      <w:r w:rsidR="00221533" w:rsidRPr="00F77F87">
        <w:rPr>
          <w:rFonts w:cs="Arial"/>
          <w:szCs w:val="24"/>
        </w:rPr>
        <w:t xml:space="preserve"> </w:t>
      </w:r>
      <w:r w:rsidR="00591EB1" w:rsidRPr="00F77F87">
        <w:rPr>
          <w:rFonts w:cs="Arial"/>
          <w:szCs w:val="24"/>
        </w:rPr>
        <w:t xml:space="preserve">with a rateable value </w:t>
      </w:r>
      <w:r w:rsidR="00521D0A" w:rsidRPr="00F77F87">
        <w:rPr>
          <w:rFonts w:cs="Arial"/>
          <w:szCs w:val="24"/>
        </w:rPr>
        <w:t>of</w:t>
      </w:r>
      <w:r w:rsidR="00591EB1" w:rsidRPr="00F77F87">
        <w:rPr>
          <w:rFonts w:cs="Arial"/>
          <w:szCs w:val="24"/>
        </w:rPr>
        <w:t xml:space="preserve"> exactly £15,000 or under on the date of the</w:t>
      </w:r>
      <w:r w:rsidR="00221533" w:rsidRPr="00F77F87">
        <w:rPr>
          <w:rFonts w:cs="Arial"/>
          <w:szCs w:val="24"/>
        </w:rPr>
        <w:t xml:space="preserve"> </w:t>
      </w:r>
      <w:r w:rsidR="00591EB1" w:rsidRPr="00F77F87">
        <w:rPr>
          <w:rFonts w:cs="Arial"/>
          <w:szCs w:val="24"/>
        </w:rPr>
        <w:t>commencement of the national restrictions will receive a</w:t>
      </w:r>
      <w:r w:rsidR="00221533" w:rsidRPr="00F77F87">
        <w:rPr>
          <w:rFonts w:cs="Arial"/>
          <w:szCs w:val="24"/>
        </w:rPr>
        <w:t xml:space="preserve"> </w:t>
      </w:r>
      <w:r w:rsidR="00591EB1" w:rsidRPr="00F77F87">
        <w:rPr>
          <w:rFonts w:cs="Arial"/>
          <w:szCs w:val="24"/>
        </w:rPr>
        <w:t xml:space="preserve">payment of </w:t>
      </w:r>
    </w:p>
    <w:p w14:paraId="26ABE1AA" w14:textId="77777777" w:rsidR="008F5BF3" w:rsidRDefault="00591EB1" w:rsidP="008F5BF3">
      <w:pPr>
        <w:pStyle w:val="ListParagraph"/>
        <w:numPr>
          <w:ilvl w:val="1"/>
          <w:numId w:val="15"/>
        </w:numPr>
        <w:jc w:val="both"/>
        <w:rPr>
          <w:rFonts w:cs="Arial"/>
          <w:szCs w:val="24"/>
        </w:rPr>
      </w:pPr>
      <w:r w:rsidRPr="00F77F87">
        <w:rPr>
          <w:rFonts w:cs="Arial"/>
          <w:szCs w:val="24"/>
        </w:rPr>
        <w:t>£1,334 per 28-day qualifying restriction period.</w:t>
      </w:r>
      <w:r w:rsidR="00074499">
        <w:rPr>
          <w:rFonts w:cs="Arial"/>
          <w:szCs w:val="24"/>
        </w:rPr>
        <w:t xml:space="preserve"> </w:t>
      </w:r>
    </w:p>
    <w:p w14:paraId="0BB7AFAC" w14:textId="56B1E3EA" w:rsidR="00C36F8C" w:rsidRDefault="008F5BF3" w:rsidP="008F5BF3">
      <w:pPr>
        <w:pStyle w:val="ListParagraph"/>
        <w:numPr>
          <w:ilvl w:val="1"/>
          <w:numId w:val="15"/>
        </w:numPr>
        <w:jc w:val="both"/>
        <w:rPr>
          <w:rFonts w:cs="Arial"/>
          <w:szCs w:val="24"/>
        </w:rPr>
      </w:pPr>
      <w:r>
        <w:rPr>
          <w:rFonts w:cs="Arial"/>
          <w:szCs w:val="24"/>
        </w:rPr>
        <w:t>£</w:t>
      </w:r>
      <w:r w:rsidR="008B41B0">
        <w:rPr>
          <w:rFonts w:cs="Arial"/>
          <w:szCs w:val="24"/>
        </w:rPr>
        <w:t>238</w:t>
      </w:r>
      <w:r>
        <w:rPr>
          <w:rFonts w:cs="Arial"/>
          <w:szCs w:val="24"/>
        </w:rPr>
        <w:t xml:space="preserve"> for the </w:t>
      </w:r>
      <w:proofErr w:type="gramStart"/>
      <w:r>
        <w:rPr>
          <w:rFonts w:cs="Arial"/>
          <w:szCs w:val="24"/>
        </w:rPr>
        <w:t>5 day</w:t>
      </w:r>
      <w:proofErr w:type="gramEnd"/>
      <w:r>
        <w:rPr>
          <w:rFonts w:cs="Arial"/>
          <w:szCs w:val="24"/>
        </w:rPr>
        <w:t xml:space="preserve"> qualifying period of </w:t>
      </w:r>
      <w:r w:rsidR="00C36F8C">
        <w:rPr>
          <w:rFonts w:cs="Arial"/>
          <w:szCs w:val="24"/>
        </w:rPr>
        <w:t>31 December 2020 to 5 January</w:t>
      </w:r>
      <w:r w:rsidR="00390B54">
        <w:rPr>
          <w:rFonts w:cs="Arial"/>
          <w:szCs w:val="24"/>
        </w:rPr>
        <w:t xml:space="preserve"> 2021</w:t>
      </w:r>
    </w:p>
    <w:p w14:paraId="07E28642" w14:textId="2742959D" w:rsidR="00390B54" w:rsidRDefault="00C36F8C" w:rsidP="008F5BF3">
      <w:pPr>
        <w:pStyle w:val="ListParagraph"/>
        <w:numPr>
          <w:ilvl w:val="1"/>
          <w:numId w:val="15"/>
        </w:numPr>
        <w:jc w:val="both"/>
        <w:rPr>
          <w:rFonts w:cs="Arial"/>
          <w:szCs w:val="24"/>
        </w:rPr>
      </w:pPr>
      <w:r>
        <w:rPr>
          <w:rFonts w:cs="Arial"/>
          <w:szCs w:val="24"/>
        </w:rPr>
        <w:t xml:space="preserve">£ </w:t>
      </w:r>
      <w:r w:rsidR="008B41B0">
        <w:rPr>
          <w:rFonts w:cs="Arial"/>
          <w:szCs w:val="24"/>
        </w:rPr>
        <w:t xml:space="preserve">2001 </w:t>
      </w:r>
      <w:r>
        <w:rPr>
          <w:rFonts w:cs="Arial"/>
          <w:szCs w:val="24"/>
        </w:rPr>
        <w:t xml:space="preserve">for the </w:t>
      </w:r>
      <w:proofErr w:type="gramStart"/>
      <w:r>
        <w:rPr>
          <w:rFonts w:cs="Arial"/>
          <w:szCs w:val="24"/>
        </w:rPr>
        <w:t>42 day</w:t>
      </w:r>
      <w:proofErr w:type="gramEnd"/>
      <w:r>
        <w:rPr>
          <w:rFonts w:cs="Arial"/>
          <w:szCs w:val="24"/>
        </w:rPr>
        <w:t xml:space="preserve"> qualifying period </w:t>
      </w:r>
      <w:r w:rsidR="00390B54">
        <w:rPr>
          <w:rFonts w:cs="Arial"/>
          <w:szCs w:val="24"/>
        </w:rPr>
        <w:t>of 6 January 2021 to 15 February 2021</w:t>
      </w:r>
      <w:r>
        <w:rPr>
          <w:rFonts w:cs="Arial"/>
          <w:szCs w:val="24"/>
        </w:rPr>
        <w:t xml:space="preserve"> </w:t>
      </w:r>
    </w:p>
    <w:p w14:paraId="79D240EB" w14:textId="3F885E8E" w:rsidR="00856D63" w:rsidRDefault="00390B54" w:rsidP="008F5BF3">
      <w:pPr>
        <w:pStyle w:val="ListParagraph"/>
        <w:numPr>
          <w:ilvl w:val="1"/>
          <w:numId w:val="15"/>
        </w:numPr>
        <w:jc w:val="both"/>
        <w:rPr>
          <w:rFonts w:cs="Arial"/>
          <w:szCs w:val="24"/>
        </w:rPr>
      </w:pPr>
      <w:r>
        <w:rPr>
          <w:rFonts w:cs="Arial"/>
          <w:szCs w:val="24"/>
        </w:rPr>
        <w:t>£</w:t>
      </w:r>
      <w:r w:rsidR="00856D63">
        <w:rPr>
          <w:rFonts w:cs="Arial"/>
          <w:szCs w:val="24"/>
        </w:rPr>
        <w:t>2096</w:t>
      </w:r>
      <w:r>
        <w:rPr>
          <w:rFonts w:cs="Arial"/>
          <w:szCs w:val="24"/>
        </w:rPr>
        <w:t xml:space="preserve"> for the 44day qualifying period of 16 February </w:t>
      </w:r>
      <w:r w:rsidR="00C36F8C">
        <w:rPr>
          <w:rFonts w:cs="Arial"/>
          <w:szCs w:val="24"/>
        </w:rPr>
        <w:t>2021</w:t>
      </w:r>
      <w:r>
        <w:rPr>
          <w:rFonts w:cs="Arial"/>
          <w:szCs w:val="24"/>
        </w:rPr>
        <w:t xml:space="preserve"> to 31 March 2021</w:t>
      </w:r>
    </w:p>
    <w:p w14:paraId="1FC061C7" w14:textId="6EFF0C72" w:rsidR="00221533" w:rsidRDefault="007F6E97" w:rsidP="009132EC">
      <w:pPr>
        <w:pStyle w:val="ListParagraph"/>
        <w:numPr>
          <w:ilvl w:val="1"/>
          <w:numId w:val="15"/>
        </w:numPr>
        <w:jc w:val="both"/>
        <w:rPr>
          <w:rFonts w:cs="Arial"/>
          <w:szCs w:val="24"/>
        </w:rPr>
      </w:pPr>
      <w:r>
        <w:rPr>
          <w:rFonts w:cs="Arial"/>
          <w:szCs w:val="24"/>
        </w:rPr>
        <w:t xml:space="preserve">Pro-rata </w:t>
      </w:r>
      <w:r w:rsidR="00BF714F">
        <w:rPr>
          <w:rFonts w:cs="Arial"/>
          <w:szCs w:val="24"/>
        </w:rPr>
        <w:t xml:space="preserve">payments will be made in line with guidance during Tier 3 or Tier 4 local restrictions </w:t>
      </w:r>
    </w:p>
    <w:p w14:paraId="72806B53" w14:textId="77777777" w:rsidR="00F77F87" w:rsidRPr="00F77F87" w:rsidRDefault="00F77F87" w:rsidP="00F77F87">
      <w:pPr>
        <w:pStyle w:val="ListParagraph"/>
        <w:jc w:val="both"/>
        <w:rPr>
          <w:rFonts w:cs="Arial"/>
          <w:szCs w:val="24"/>
        </w:rPr>
      </w:pPr>
    </w:p>
    <w:p w14:paraId="0CA9D855" w14:textId="77777777" w:rsidR="00856D63" w:rsidRDefault="000700D3" w:rsidP="00C211D2">
      <w:pPr>
        <w:pStyle w:val="ListParagraph"/>
        <w:numPr>
          <w:ilvl w:val="0"/>
          <w:numId w:val="15"/>
        </w:numPr>
        <w:jc w:val="both"/>
        <w:rPr>
          <w:rFonts w:cs="Arial"/>
          <w:szCs w:val="24"/>
        </w:rPr>
      </w:pPr>
      <w:r>
        <w:rPr>
          <w:rFonts w:cs="Arial"/>
          <w:szCs w:val="24"/>
        </w:rPr>
        <w:t>The eligible b</w:t>
      </w:r>
      <w:r w:rsidRPr="00F77F87">
        <w:rPr>
          <w:rFonts w:cs="Arial"/>
          <w:szCs w:val="24"/>
        </w:rPr>
        <w:t>usiness</w:t>
      </w:r>
      <w:r>
        <w:rPr>
          <w:rFonts w:cs="Arial"/>
          <w:szCs w:val="24"/>
        </w:rPr>
        <w:t xml:space="preserve"> rate payer </w:t>
      </w:r>
      <w:r w:rsidR="00591EB1" w:rsidRPr="00521D0A">
        <w:rPr>
          <w:rFonts w:cs="Arial"/>
          <w:szCs w:val="24"/>
        </w:rPr>
        <w:t>appearing on the local rating list</w:t>
      </w:r>
      <w:r w:rsidR="00221533" w:rsidRPr="00521D0A">
        <w:rPr>
          <w:rFonts w:cs="Arial"/>
          <w:szCs w:val="24"/>
        </w:rPr>
        <w:t xml:space="preserve"> </w:t>
      </w:r>
      <w:r w:rsidR="00591EB1" w:rsidRPr="00521D0A">
        <w:rPr>
          <w:rFonts w:cs="Arial"/>
          <w:szCs w:val="24"/>
        </w:rPr>
        <w:t>with a rateable value over £15,000 and less than £51,000 on the date</w:t>
      </w:r>
      <w:r w:rsidR="00221533" w:rsidRPr="00521D0A">
        <w:rPr>
          <w:rFonts w:cs="Arial"/>
          <w:szCs w:val="24"/>
        </w:rPr>
        <w:t xml:space="preserve"> </w:t>
      </w:r>
      <w:r w:rsidR="00591EB1" w:rsidRPr="00521D0A">
        <w:rPr>
          <w:rFonts w:cs="Arial"/>
          <w:szCs w:val="24"/>
        </w:rPr>
        <w:t>of the commencement of the national restrictions will</w:t>
      </w:r>
      <w:r w:rsidR="00221533" w:rsidRPr="00521D0A">
        <w:rPr>
          <w:rFonts w:cs="Arial"/>
          <w:szCs w:val="24"/>
        </w:rPr>
        <w:t xml:space="preserve"> </w:t>
      </w:r>
      <w:r w:rsidR="00591EB1" w:rsidRPr="00521D0A">
        <w:rPr>
          <w:rFonts w:cs="Arial"/>
          <w:szCs w:val="24"/>
        </w:rPr>
        <w:t xml:space="preserve">receive a payment of </w:t>
      </w:r>
    </w:p>
    <w:p w14:paraId="3F59DFEA" w14:textId="4EE2B376" w:rsidR="00221533" w:rsidRDefault="00591EB1" w:rsidP="00856D63">
      <w:pPr>
        <w:pStyle w:val="ListParagraph"/>
        <w:numPr>
          <w:ilvl w:val="1"/>
          <w:numId w:val="15"/>
        </w:numPr>
        <w:jc w:val="both"/>
        <w:rPr>
          <w:rFonts w:cs="Arial"/>
          <w:szCs w:val="24"/>
        </w:rPr>
      </w:pPr>
      <w:r w:rsidRPr="00521D0A">
        <w:rPr>
          <w:rFonts w:cs="Arial"/>
          <w:szCs w:val="24"/>
        </w:rPr>
        <w:t>£2,000 per 28-day qualifying restriction period.</w:t>
      </w:r>
      <w:r w:rsidR="00E448BE" w:rsidRPr="00521D0A">
        <w:rPr>
          <w:rFonts w:cs="Arial"/>
          <w:szCs w:val="24"/>
        </w:rPr>
        <w:t xml:space="preserve"> </w:t>
      </w:r>
    </w:p>
    <w:p w14:paraId="406B2CC8" w14:textId="281DAE45" w:rsidR="00856D63" w:rsidRDefault="00856D63" w:rsidP="00856D63">
      <w:pPr>
        <w:pStyle w:val="ListParagraph"/>
        <w:numPr>
          <w:ilvl w:val="1"/>
          <w:numId w:val="15"/>
        </w:numPr>
        <w:jc w:val="both"/>
        <w:rPr>
          <w:rFonts w:cs="Arial"/>
          <w:szCs w:val="24"/>
        </w:rPr>
      </w:pPr>
      <w:r>
        <w:rPr>
          <w:rFonts w:cs="Arial"/>
          <w:szCs w:val="24"/>
        </w:rPr>
        <w:t xml:space="preserve">£ </w:t>
      </w:r>
      <w:r w:rsidR="008B41B0">
        <w:rPr>
          <w:rFonts w:cs="Arial"/>
          <w:szCs w:val="24"/>
        </w:rPr>
        <w:t xml:space="preserve">357 </w:t>
      </w:r>
      <w:r>
        <w:rPr>
          <w:rFonts w:cs="Arial"/>
          <w:szCs w:val="24"/>
        </w:rPr>
        <w:t xml:space="preserve">for the </w:t>
      </w:r>
      <w:proofErr w:type="gramStart"/>
      <w:r>
        <w:rPr>
          <w:rFonts w:cs="Arial"/>
          <w:szCs w:val="24"/>
        </w:rPr>
        <w:t>5 day</w:t>
      </w:r>
      <w:proofErr w:type="gramEnd"/>
      <w:r>
        <w:rPr>
          <w:rFonts w:cs="Arial"/>
          <w:szCs w:val="24"/>
        </w:rPr>
        <w:t xml:space="preserve"> qualifying period of 31 December 2020 to 5 January 2021</w:t>
      </w:r>
    </w:p>
    <w:p w14:paraId="6AA1CAE5" w14:textId="256318A9" w:rsidR="00856D63" w:rsidRDefault="00856D63" w:rsidP="00856D63">
      <w:pPr>
        <w:pStyle w:val="ListParagraph"/>
        <w:numPr>
          <w:ilvl w:val="1"/>
          <w:numId w:val="15"/>
        </w:numPr>
        <w:jc w:val="both"/>
        <w:rPr>
          <w:rFonts w:cs="Arial"/>
          <w:szCs w:val="24"/>
        </w:rPr>
      </w:pPr>
      <w:r>
        <w:rPr>
          <w:rFonts w:cs="Arial"/>
          <w:szCs w:val="24"/>
        </w:rPr>
        <w:t xml:space="preserve">£ </w:t>
      </w:r>
      <w:r w:rsidR="00FB45F1">
        <w:rPr>
          <w:rFonts w:cs="Arial"/>
          <w:szCs w:val="24"/>
        </w:rPr>
        <w:t xml:space="preserve">3000 </w:t>
      </w:r>
      <w:r>
        <w:rPr>
          <w:rFonts w:cs="Arial"/>
          <w:szCs w:val="24"/>
        </w:rPr>
        <w:t xml:space="preserve">for the </w:t>
      </w:r>
      <w:proofErr w:type="gramStart"/>
      <w:r>
        <w:rPr>
          <w:rFonts w:cs="Arial"/>
          <w:szCs w:val="24"/>
        </w:rPr>
        <w:t>42 day</w:t>
      </w:r>
      <w:proofErr w:type="gramEnd"/>
      <w:r>
        <w:rPr>
          <w:rFonts w:cs="Arial"/>
          <w:szCs w:val="24"/>
        </w:rPr>
        <w:t xml:space="preserve"> qualifying period of 6 January 2021 to 15 February 2021 </w:t>
      </w:r>
    </w:p>
    <w:p w14:paraId="5BF1B604" w14:textId="04C9927C" w:rsidR="00856D63" w:rsidRDefault="00856D63" w:rsidP="00856D63">
      <w:pPr>
        <w:pStyle w:val="ListParagraph"/>
        <w:numPr>
          <w:ilvl w:val="1"/>
          <w:numId w:val="15"/>
        </w:numPr>
        <w:jc w:val="both"/>
        <w:rPr>
          <w:rFonts w:cs="Arial"/>
          <w:szCs w:val="24"/>
        </w:rPr>
      </w:pPr>
      <w:r>
        <w:rPr>
          <w:rFonts w:cs="Arial"/>
          <w:szCs w:val="24"/>
        </w:rPr>
        <w:t>£</w:t>
      </w:r>
      <w:r w:rsidR="00306E2B">
        <w:rPr>
          <w:rFonts w:cs="Arial"/>
          <w:szCs w:val="24"/>
        </w:rPr>
        <w:t>3,143</w:t>
      </w:r>
      <w:r>
        <w:rPr>
          <w:rFonts w:cs="Arial"/>
          <w:szCs w:val="24"/>
        </w:rPr>
        <w:t xml:space="preserve"> for the 44day qualifying period of 16 February 2021 to 31 March 2021</w:t>
      </w:r>
    </w:p>
    <w:p w14:paraId="1AAED697" w14:textId="62E096D6" w:rsidR="00856D63" w:rsidRDefault="00856D63" w:rsidP="009132EC">
      <w:pPr>
        <w:pStyle w:val="ListParagraph"/>
        <w:numPr>
          <w:ilvl w:val="1"/>
          <w:numId w:val="15"/>
        </w:numPr>
        <w:jc w:val="both"/>
        <w:rPr>
          <w:rFonts w:cs="Arial"/>
          <w:szCs w:val="24"/>
        </w:rPr>
      </w:pPr>
      <w:r>
        <w:rPr>
          <w:rFonts w:cs="Arial"/>
          <w:szCs w:val="24"/>
        </w:rPr>
        <w:t>Pro-rata payments will be made in line with guidance during Tier 3 or Tier 4 local restrictions</w:t>
      </w:r>
    </w:p>
    <w:p w14:paraId="73A467AF" w14:textId="77777777" w:rsidR="00521D0A" w:rsidRPr="00521D0A" w:rsidRDefault="00521D0A" w:rsidP="00521D0A">
      <w:pPr>
        <w:pStyle w:val="ListParagraph"/>
        <w:rPr>
          <w:rFonts w:cs="Arial"/>
          <w:szCs w:val="24"/>
        </w:rPr>
      </w:pPr>
    </w:p>
    <w:p w14:paraId="7C5FB7CC" w14:textId="77777777" w:rsidR="00856D63" w:rsidRDefault="00520620" w:rsidP="00183880">
      <w:pPr>
        <w:pStyle w:val="ListParagraph"/>
        <w:numPr>
          <w:ilvl w:val="0"/>
          <w:numId w:val="15"/>
        </w:numPr>
        <w:jc w:val="both"/>
        <w:rPr>
          <w:rFonts w:cs="Arial"/>
          <w:szCs w:val="24"/>
        </w:rPr>
      </w:pPr>
      <w:r>
        <w:rPr>
          <w:rFonts w:cs="Arial"/>
          <w:szCs w:val="24"/>
        </w:rPr>
        <w:t>The eligible b</w:t>
      </w:r>
      <w:r w:rsidRPr="00F77F87">
        <w:rPr>
          <w:rFonts w:cs="Arial"/>
          <w:szCs w:val="24"/>
        </w:rPr>
        <w:t>usiness</w:t>
      </w:r>
      <w:r>
        <w:rPr>
          <w:rFonts w:cs="Arial"/>
          <w:szCs w:val="24"/>
        </w:rPr>
        <w:t xml:space="preserve"> rate payer </w:t>
      </w:r>
      <w:r w:rsidR="00591EB1" w:rsidRPr="00221533">
        <w:rPr>
          <w:rFonts w:cs="Arial"/>
          <w:szCs w:val="24"/>
        </w:rPr>
        <w:t>Businesses occupying hereditaments appearing on the local rating list</w:t>
      </w:r>
      <w:r w:rsidR="00221533">
        <w:rPr>
          <w:rFonts w:cs="Arial"/>
          <w:szCs w:val="24"/>
        </w:rPr>
        <w:t xml:space="preserve"> </w:t>
      </w:r>
      <w:r w:rsidR="00591EB1" w:rsidRPr="00221533">
        <w:rPr>
          <w:rFonts w:cs="Arial"/>
          <w:szCs w:val="24"/>
        </w:rPr>
        <w:t>with a rateable value</w:t>
      </w:r>
      <w:r w:rsidR="00521D0A">
        <w:rPr>
          <w:rFonts w:cs="Arial"/>
          <w:szCs w:val="24"/>
        </w:rPr>
        <w:t xml:space="preserve"> </w:t>
      </w:r>
      <w:r w:rsidR="00591EB1" w:rsidRPr="00221533">
        <w:rPr>
          <w:rFonts w:cs="Arial"/>
          <w:szCs w:val="24"/>
        </w:rPr>
        <w:t xml:space="preserve">of exactly £51,000 </w:t>
      </w:r>
      <w:r w:rsidR="00521D0A">
        <w:rPr>
          <w:rFonts w:cs="Arial"/>
          <w:szCs w:val="24"/>
        </w:rPr>
        <w:t xml:space="preserve">or </w:t>
      </w:r>
      <w:r w:rsidR="00591EB1" w:rsidRPr="00221533">
        <w:rPr>
          <w:rFonts w:cs="Arial"/>
          <w:szCs w:val="24"/>
        </w:rPr>
        <w:t>above on the</w:t>
      </w:r>
      <w:r w:rsidR="00221533">
        <w:rPr>
          <w:rFonts w:cs="Arial"/>
          <w:szCs w:val="24"/>
        </w:rPr>
        <w:t xml:space="preserve"> </w:t>
      </w:r>
      <w:r w:rsidR="00591EB1" w:rsidRPr="00221533">
        <w:rPr>
          <w:rFonts w:cs="Arial"/>
          <w:szCs w:val="24"/>
        </w:rPr>
        <w:t>commencement date of the national restrictions, will</w:t>
      </w:r>
      <w:r w:rsidR="00221533">
        <w:rPr>
          <w:rFonts w:cs="Arial"/>
          <w:szCs w:val="24"/>
        </w:rPr>
        <w:t xml:space="preserve"> </w:t>
      </w:r>
      <w:r w:rsidR="00591EB1" w:rsidRPr="00221533">
        <w:rPr>
          <w:rFonts w:cs="Arial"/>
          <w:szCs w:val="24"/>
        </w:rPr>
        <w:t>receive</w:t>
      </w:r>
      <w:r w:rsidR="00856D63">
        <w:rPr>
          <w:rFonts w:cs="Arial"/>
          <w:szCs w:val="24"/>
        </w:rPr>
        <w:t xml:space="preserve"> a payment of: </w:t>
      </w:r>
    </w:p>
    <w:p w14:paraId="7F1B079D" w14:textId="77777777" w:rsidR="00856D63" w:rsidRPr="00856D63" w:rsidRDefault="00856D63" w:rsidP="009132EC">
      <w:pPr>
        <w:pStyle w:val="ListParagraph"/>
        <w:rPr>
          <w:rFonts w:cs="Arial"/>
          <w:szCs w:val="24"/>
        </w:rPr>
      </w:pPr>
    </w:p>
    <w:p w14:paraId="2A7AEF06" w14:textId="57950FEF" w:rsidR="00183880" w:rsidRDefault="00591EB1" w:rsidP="00856D63">
      <w:pPr>
        <w:pStyle w:val="ListParagraph"/>
        <w:numPr>
          <w:ilvl w:val="1"/>
          <w:numId w:val="15"/>
        </w:numPr>
        <w:jc w:val="both"/>
        <w:rPr>
          <w:rFonts w:cs="Arial"/>
          <w:szCs w:val="24"/>
        </w:rPr>
      </w:pPr>
      <w:r w:rsidRPr="00221533">
        <w:rPr>
          <w:rFonts w:cs="Arial"/>
          <w:szCs w:val="24"/>
        </w:rPr>
        <w:t>£3,000 per 28-day qualifying restriction period.</w:t>
      </w:r>
      <w:r w:rsidR="00E448BE" w:rsidRPr="00E448BE">
        <w:rPr>
          <w:rFonts w:cs="Arial"/>
          <w:szCs w:val="24"/>
        </w:rPr>
        <w:t xml:space="preserve"> </w:t>
      </w:r>
    </w:p>
    <w:p w14:paraId="0B7EF985" w14:textId="72DE8266" w:rsidR="00856D63" w:rsidRDefault="00856D63" w:rsidP="00856D63">
      <w:pPr>
        <w:pStyle w:val="ListParagraph"/>
        <w:numPr>
          <w:ilvl w:val="1"/>
          <w:numId w:val="15"/>
        </w:numPr>
        <w:jc w:val="both"/>
        <w:rPr>
          <w:rFonts w:cs="Arial"/>
          <w:szCs w:val="24"/>
        </w:rPr>
      </w:pPr>
      <w:r>
        <w:rPr>
          <w:rFonts w:cs="Arial"/>
          <w:szCs w:val="24"/>
        </w:rPr>
        <w:lastRenderedPageBreak/>
        <w:t>£</w:t>
      </w:r>
      <w:r w:rsidR="00FB45F1">
        <w:rPr>
          <w:rFonts w:cs="Arial"/>
          <w:szCs w:val="24"/>
        </w:rPr>
        <w:t>536</w:t>
      </w:r>
      <w:r>
        <w:rPr>
          <w:rFonts w:cs="Arial"/>
          <w:szCs w:val="24"/>
        </w:rPr>
        <w:t xml:space="preserve"> for the </w:t>
      </w:r>
      <w:proofErr w:type="gramStart"/>
      <w:r>
        <w:rPr>
          <w:rFonts w:cs="Arial"/>
          <w:szCs w:val="24"/>
        </w:rPr>
        <w:t>5 day</w:t>
      </w:r>
      <w:proofErr w:type="gramEnd"/>
      <w:r>
        <w:rPr>
          <w:rFonts w:cs="Arial"/>
          <w:szCs w:val="24"/>
        </w:rPr>
        <w:t xml:space="preserve"> qualifying period of 31 December 2020 to 5 January 2021</w:t>
      </w:r>
    </w:p>
    <w:p w14:paraId="21372C60" w14:textId="70DBBF37" w:rsidR="00856D63" w:rsidRDefault="00856D63" w:rsidP="00856D63">
      <w:pPr>
        <w:pStyle w:val="ListParagraph"/>
        <w:numPr>
          <w:ilvl w:val="1"/>
          <w:numId w:val="15"/>
        </w:numPr>
        <w:jc w:val="both"/>
        <w:rPr>
          <w:rFonts w:cs="Arial"/>
          <w:szCs w:val="24"/>
        </w:rPr>
      </w:pPr>
      <w:r>
        <w:rPr>
          <w:rFonts w:cs="Arial"/>
          <w:szCs w:val="24"/>
        </w:rPr>
        <w:t>£</w:t>
      </w:r>
      <w:r w:rsidR="00FB45F1">
        <w:rPr>
          <w:rFonts w:cs="Arial"/>
          <w:szCs w:val="24"/>
        </w:rPr>
        <w:t>4500</w:t>
      </w:r>
      <w:r>
        <w:rPr>
          <w:rFonts w:cs="Arial"/>
          <w:szCs w:val="24"/>
        </w:rPr>
        <w:t xml:space="preserve"> for the </w:t>
      </w:r>
      <w:proofErr w:type="gramStart"/>
      <w:r>
        <w:rPr>
          <w:rFonts w:cs="Arial"/>
          <w:szCs w:val="24"/>
        </w:rPr>
        <w:t>42 day</w:t>
      </w:r>
      <w:proofErr w:type="gramEnd"/>
      <w:r>
        <w:rPr>
          <w:rFonts w:cs="Arial"/>
          <w:szCs w:val="24"/>
        </w:rPr>
        <w:t xml:space="preserve"> qualifying period of 6 January 2021 to 15 February 2021 </w:t>
      </w:r>
    </w:p>
    <w:p w14:paraId="5CAE162C" w14:textId="66E96ADD" w:rsidR="00856D63" w:rsidRDefault="00856D63" w:rsidP="00856D63">
      <w:pPr>
        <w:pStyle w:val="ListParagraph"/>
        <w:numPr>
          <w:ilvl w:val="1"/>
          <w:numId w:val="15"/>
        </w:numPr>
        <w:jc w:val="both"/>
        <w:rPr>
          <w:rFonts w:cs="Arial"/>
          <w:szCs w:val="24"/>
        </w:rPr>
      </w:pPr>
      <w:r>
        <w:rPr>
          <w:rFonts w:cs="Arial"/>
          <w:szCs w:val="24"/>
        </w:rPr>
        <w:t>£</w:t>
      </w:r>
      <w:r w:rsidR="007B76B7">
        <w:rPr>
          <w:rFonts w:cs="Arial"/>
          <w:szCs w:val="24"/>
        </w:rPr>
        <w:t>4714</w:t>
      </w:r>
      <w:r>
        <w:rPr>
          <w:rFonts w:cs="Arial"/>
          <w:szCs w:val="24"/>
        </w:rPr>
        <w:t xml:space="preserve"> for the 44day qualifying period of 16 February 2021 to 31 March 2021</w:t>
      </w:r>
    </w:p>
    <w:p w14:paraId="6A90C374" w14:textId="77777777" w:rsidR="00F16C55" w:rsidRDefault="00856D63" w:rsidP="00F16C55">
      <w:pPr>
        <w:pStyle w:val="ListParagraph"/>
        <w:numPr>
          <w:ilvl w:val="1"/>
          <w:numId w:val="15"/>
        </w:numPr>
        <w:jc w:val="both"/>
        <w:rPr>
          <w:rFonts w:cs="Arial"/>
          <w:szCs w:val="24"/>
        </w:rPr>
      </w:pPr>
      <w:r>
        <w:rPr>
          <w:rFonts w:cs="Arial"/>
          <w:szCs w:val="24"/>
        </w:rPr>
        <w:t>Pro-rata payments will be made in line with guidance during Tier 3 or Tier 4 local restrictions</w:t>
      </w:r>
    </w:p>
    <w:p w14:paraId="7C6483C6" w14:textId="77777777" w:rsidR="00F16C55" w:rsidRDefault="00F16C55" w:rsidP="009132EC">
      <w:pPr>
        <w:pStyle w:val="ListParagraph"/>
        <w:ind w:left="1440"/>
        <w:jc w:val="both"/>
        <w:rPr>
          <w:rFonts w:cs="Arial"/>
          <w:szCs w:val="24"/>
        </w:rPr>
      </w:pPr>
    </w:p>
    <w:p w14:paraId="7E3435BD" w14:textId="4EA71F31" w:rsidR="006E5F56" w:rsidRPr="00F16C55" w:rsidRDefault="00856D63" w:rsidP="009132EC">
      <w:pPr>
        <w:pStyle w:val="ListParagraph"/>
        <w:numPr>
          <w:ilvl w:val="1"/>
          <w:numId w:val="15"/>
        </w:numPr>
        <w:jc w:val="both"/>
        <w:rPr>
          <w:rFonts w:cs="Arial"/>
          <w:szCs w:val="24"/>
        </w:rPr>
      </w:pPr>
      <w:r w:rsidRPr="00F16C55">
        <w:rPr>
          <w:rFonts w:cs="Arial"/>
          <w:szCs w:val="24"/>
        </w:rPr>
        <w:t>Where interim payments are made</w:t>
      </w:r>
      <w:r w:rsidR="00306E2B" w:rsidRPr="00F16C55">
        <w:rPr>
          <w:rFonts w:cs="Arial"/>
          <w:szCs w:val="24"/>
        </w:rPr>
        <w:t xml:space="preserve"> payment amounts will be adjusted to ensure the total eligible amount is paid. </w:t>
      </w:r>
    </w:p>
    <w:p w14:paraId="356DD9F0" w14:textId="77777777" w:rsidR="00314719" w:rsidRDefault="00314719" w:rsidP="00583DA9">
      <w:pPr>
        <w:spacing w:line="240" w:lineRule="auto"/>
        <w:rPr>
          <w:rFonts w:ascii="Arial" w:hAnsi="Arial" w:cs="Arial"/>
          <w:sz w:val="24"/>
          <w:szCs w:val="24"/>
          <w:highlight w:val="yellow"/>
        </w:rPr>
      </w:pPr>
    </w:p>
    <w:p w14:paraId="28CDAFEC" w14:textId="628AFBDC" w:rsidR="00583DA9" w:rsidRPr="004E174D" w:rsidRDefault="00583DA9" w:rsidP="00583DA9">
      <w:pPr>
        <w:spacing w:line="240" w:lineRule="auto"/>
        <w:rPr>
          <w:rFonts w:ascii="Arial" w:hAnsi="Arial" w:cs="Arial"/>
          <w:sz w:val="24"/>
          <w:szCs w:val="24"/>
        </w:rPr>
      </w:pPr>
      <w:r w:rsidRPr="004E174D">
        <w:rPr>
          <w:rFonts w:ascii="Arial" w:hAnsi="Arial" w:cs="Arial"/>
          <w:sz w:val="24"/>
          <w:szCs w:val="24"/>
        </w:rPr>
        <w:t xml:space="preserve">For Businesses that </w:t>
      </w:r>
      <w:r w:rsidRPr="00F406BD">
        <w:rPr>
          <w:rFonts w:ascii="Arial" w:hAnsi="Arial" w:cs="Arial"/>
          <w:b/>
          <w:bCs/>
          <w:sz w:val="24"/>
          <w:szCs w:val="24"/>
        </w:rPr>
        <w:t xml:space="preserve">don’t have </w:t>
      </w:r>
      <w:r w:rsidRPr="00F406BD">
        <w:rPr>
          <w:rFonts w:ascii="Arial" w:eastAsiaTheme="minorEastAsia" w:hAnsi="Arial" w:cs="Arial"/>
          <w:b/>
          <w:bCs/>
          <w:color w:val="222222"/>
          <w:sz w:val="24"/>
          <w:szCs w:val="24"/>
          <w:lang w:eastAsia="en-GB"/>
        </w:rPr>
        <w:t>a separate business rates account</w:t>
      </w:r>
      <w:r w:rsidRPr="004E174D">
        <w:rPr>
          <w:rFonts w:ascii="Arial" w:hAnsi="Arial" w:cs="Arial"/>
          <w:sz w:val="24"/>
          <w:szCs w:val="24"/>
        </w:rPr>
        <w:t xml:space="preserve"> qualifying under the Additional Restrictions Grant:</w:t>
      </w:r>
    </w:p>
    <w:p w14:paraId="750ECCC1" w14:textId="77777777" w:rsidR="00B17BD3" w:rsidRDefault="001B3A29" w:rsidP="001B3A29">
      <w:pPr>
        <w:pStyle w:val="ListParagraph"/>
        <w:numPr>
          <w:ilvl w:val="0"/>
          <w:numId w:val="24"/>
        </w:numPr>
        <w:jc w:val="both"/>
        <w:rPr>
          <w:rFonts w:cs="Arial"/>
          <w:szCs w:val="24"/>
        </w:rPr>
      </w:pPr>
      <w:r w:rsidRPr="001B3A29">
        <w:rPr>
          <w:rFonts w:cs="Arial"/>
          <w:szCs w:val="24"/>
        </w:rPr>
        <w:t xml:space="preserve">Businesses with a rateable value or lease or mortgage costs </w:t>
      </w:r>
      <w:r w:rsidR="005F1BB5">
        <w:rPr>
          <w:rFonts w:cs="Arial"/>
          <w:szCs w:val="24"/>
        </w:rPr>
        <w:t>and/or fixed ongoing business costs</w:t>
      </w:r>
      <w:r w:rsidRPr="001B3A29">
        <w:rPr>
          <w:rFonts w:cs="Arial"/>
          <w:szCs w:val="24"/>
        </w:rPr>
        <w:t xml:space="preserve"> of between £1</w:t>
      </w:r>
      <w:r w:rsidR="00285C17">
        <w:rPr>
          <w:rFonts w:cs="Arial"/>
          <w:szCs w:val="24"/>
        </w:rPr>
        <w:t>,</w:t>
      </w:r>
      <w:r w:rsidRPr="001B3A29">
        <w:rPr>
          <w:rFonts w:cs="Arial"/>
          <w:szCs w:val="24"/>
        </w:rPr>
        <w:t>500 and exactly £</w:t>
      </w:r>
      <w:r w:rsidR="009E6444">
        <w:rPr>
          <w:rFonts w:cs="Arial"/>
          <w:szCs w:val="24"/>
        </w:rPr>
        <w:t>3,600</w:t>
      </w:r>
      <w:r w:rsidRPr="001B3A29">
        <w:rPr>
          <w:rFonts w:cs="Arial"/>
          <w:szCs w:val="24"/>
        </w:rPr>
        <w:t xml:space="preserve"> per annum on the date of the commencement of the national restrictions will receive a payment of</w:t>
      </w:r>
      <w:r w:rsidR="00B17BD3">
        <w:rPr>
          <w:rFonts w:cs="Arial"/>
          <w:szCs w:val="24"/>
        </w:rPr>
        <w:t xml:space="preserve">: </w:t>
      </w:r>
    </w:p>
    <w:p w14:paraId="7F74BE51" w14:textId="0C9132B9" w:rsidR="00B17BD3" w:rsidRDefault="000E5473" w:rsidP="00B17BD3">
      <w:pPr>
        <w:pStyle w:val="ListParagraph"/>
        <w:numPr>
          <w:ilvl w:val="1"/>
          <w:numId w:val="24"/>
        </w:numPr>
        <w:jc w:val="both"/>
        <w:rPr>
          <w:rFonts w:cs="Arial"/>
          <w:szCs w:val="24"/>
        </w:rPr>
      </w:pPr>
      <w:r>
        <w:rPr>
          <w:rFonts w:cs="Arial"/>
          <w:szCs w:val="24"/>
        </w:rPr>
        <w:t>£667</w:t>
      </w:r>
      <w:r w:rsidR="001B3A29" w:rsidRPr="001B3A29">
        <w:rPr>
          <w:rFonts w:cs="Arial"/>
          <w:szCs w:val="24"/>
        </w:rPr>
        <w:t xml:space="preserve"> as a one</w:t>
      </w:r>
      <w:r w:rsidR="00E96D32">
        <w:rPr>
          <w:rFonts w:cs="Arial"/>
          <w:szCs w:val="24"/>
        </w:rPr>
        <w:t>-</w:t>
      </w:r>
      <w:r w:rsidR="001B3A29" w:rsidRPr="001B3A29">
        <w:rPr>
          <w:rFonts w:cs="Arial"/>
          <w:szCs w:val="24"/>
        </w:rPr>
        <w:t xml:space="preserve">off payment during the 28-day qualifying restriction period. </w:t>
      </w:r>
    </w:p>
    <w:p w14:paraId="418856C4" w14:textId="02F586DA" w:rsidR="00B17BD3" w:rsidRDefault="00B17BD3" w:rsidP="00B17BD3">
      <w:pPr>
        <w:pStyle w:val="ListParagraph"/>
        <w:numPr>
          <w:ilvl w:val="1"/>
          <w:numId w:val="24"/>
        </w:numPr>
        <w:jc w:val="both"/>
        <w:rPr>
          <w:rFonts w:cs="Arial"/>
          <w:szCs w:val="24"/>
        </w:rPr>
      </w:pPr>
      <w:r>
        <w:rPr>
          <w:rFonts w:cs="Arial"/>
          <w:szCs w:val="24"/>
        </w:rPr>
        <w:t>£</w:t>
      </w:r>
      <w:r w:rsidR="00FB45F1">
        <w:rPr>
          <w:rFonts w:cs="Arial"/>
          <w:szCs w:val="24"/>
        </w:rPr>
        <w:t>119</w:t>
      </w:r>
      <w:r>
        <w:rPr>
          <w:rFonts w:cs="Arial"/>
          <w:szCs w:val="24"/>
        </w:rPr>
        <w:t xml:space="preserve"> for the </w:t>
      </w:r>
      <w:proofErr w:type="gramStart"/>
      <w:r>
        <w:rPr>
          <w:rFonts w:cs="Arial"/>
          <w:szCs w:val="24"/>
        </w:rPr>
        <w:t>5 day</w:t>
      </w:r>
      <w:proofErr w:type="gramEnd"/>
      <w:r>
        <w:rPr>
          <w:rFonts w:cs="Arial"/>
          <w:szCs w:val="24"/>
        </w:rPr>
        <w:t xml:space="preserve"> qualifying period of 31 December 2020 to 5 January 2021</w:t>
      </w:r>
    </w:p>
    <w:p w14:paraId="2675735F" w14:textId="7FBFADF2" w:rsidR="00B17BD3" w:rsidRDefault="00B17BD3" w:rsidP="00B17BD3">
      <w:pPr>
        <w:pStyle w:val="ListParagraph"/>
        <w:numPr>
          <w:ilvl w:val="1"/>
          <w:numId w:val="24"/>
        </w:numPr>
        <w:jc w:val="both"/>
        <w:rPr>
          <w:rFonts w:cs="Arial"/>
          <w:szCs w:val="24"/>
        </w:rPr>
      </w:pPr>
      <w:r>
        <w:rPr>
          <w:rFonts w:cs="Arial"/>
          <w:szCs w:val="24"/>
        </w:rPr>
        <w:t>£</w:t>
      </w:r>
      <w:r w:rsidR="00FB45F1">
        <w:rPr>
          <w:rFonts w:cs="Arial"/>
          <w:szCs w:val="24"/>
        </w:rPr>
        <w:t>1000</w:t>
      </w:r>
      <w:r>
        <w:rPr>
          <w:rFonts w:cs="Arial"/>
          <w:szCs w:val="24"/>
        </w:rPr>
        <w:t xml:space="preserve"> for the </w:t>
      </w:r>
      <w:proofErr w:type="gramStart"/>
      <w:r>
        <w:rPr>
          <w:rFonts w:cs="Arial"/>
          <w:szCs w:val="24"/>
        </w:rPr>
        <w:t>42 day</w:t>
      </w:r>
      <w:proofErr w:type="gramEnd"/>
      <w:r>
        <w:rPr>
          <w:rFonts w:cs="Arial"/>
          <w:szCs w:val="24"/>
        </w:rPr>
        <w:t xml:space="preserve"> qualifying period of 6 January 2021 to 15 February 2021 </w:t>
      </w:r>
    </w:p>
    <w:p w14:paraId="02D7D902" w14:textId="58B89D45" w:rsidR="00B17BD3" w:rsidRDefault="00B17BD3" w:rsidP="00B17BD3">
      <w:pPr>
        <w:pStyle w:val="ListParagraph"/>
        <w:numPr>
          <w:ilvl w:val="1"/>
          <w:numId w:val="24"/>
        </w:numPr>
        <w:jc w:val="both"/>
        <w:rPr>
          <w:rFonts w:cs="Arial"/>
          <w:szCs w:val="24"/>
        </w:rPr>
      </w:pPr>
      <w:r>
        <w:rPr>
          <w:rFonts w:cs="Arial"/>
          <w:szCs w:val="24"/>
        </w:rPr>
        <w:t>£</w:t>
      </w:r>
      <w:r w:rsidR="0061387B">
        <w:rPr>
          <w:rFonts w:cs="Arial"/>
          <w:szCs w:val="24"/>
        </w:rPr>
        <w:t>1048</w:t>
      </w:r>
      <w:r>
        <w:rPr>
          <w:rFonts w:cs="Arial"/>
          <w:szCs w:val="24"/>
        </w:rPr>
        <w:t xml:space="preserve"> for the 44day qualifying period of 16 February 2021 to 31 March 2021</w:t>
      </w:r>
    </w:p>
    <w:p w14:paraId="2DACDEDF" w14:textId="77777777" w:rsidR="00B17BD3" w:rsidRDefault="00B17BD3" w:rsidP="00B17BD3">
      <w:pPr>
        <w:pStyle w:val="ListParagraph"/>
        <w:numPr>
          <w:ilvl w:val="1"/>
          <w:numId w:val="24"/>
        </w:numPr>
        <w:jc w:val="both"/>
        <w:rPr>
          <w:rFonts w:cs="Arial"/>
          <w:szCs w:val="24"/>
        </w:rPr>
      </w:pPr>
      <w:r>
        <w:rPr>
          <w:rFonts w:cs="Arial"/>
          <w:szCs w:val="24"/>
        </w:rPr>
        <w:t>Pro-rata payments will be made in line with guidance during Tier 3 or Tier 4 local restrictions</w:t>
      </w:r>
    </w:p>
    <w:p w14:paraId="3287A153" w14:textId="77777777" w:rsidR="00B17BD3" w:rsidRDefault="00B17BD3" w:rsidP="00B17BD3">
      <w:pPr>
        <w:pStyle w:val="ListParagraph"/>
        <w:numPr>
          <w:ilvl w:val="1"/>
          <w:numId w:val="24"/>
        </w:numPr>
        <w:jc w:val="both"/>
        <w:rPr>
          <w:rFonts w:cs="Arial"/>
          <w:szCs w:val="24"/>
        </w:rPr>
      </w:pPr>
    </w:p>
    <w:p w14:paraId="4311E882" w14:textId="5F057116" w:rsidR="00097FC1" w:rsidRDefault="00097FC1" w:rsidP="006965CC">
      <w:pPr>
        <w:pStyle w:val="ListParagraph"/>
        <w:jc w:val="both"/>
        <w:rPr>
          <w:rFonts w:cs="Arial"/>
          <w:szCs w:val="24"/>
        </w:rPr>
      </w:pPr>
    </w:p>
    <w:p w14:paraId="28A4488D" w14:textId="77777777" w:rsidR="00C679AF" w:rsidRDefault="00B376C8" w:rsidP="00F406BD">
      <w:pPr>
        <w:pStyle w:val="ListParagraph"/>
        <w:numPr>
          <w:ilvl w:val="0"/>
          <w:numId w:val="24"/>
        </w:numPr>
        <w:jc w:val="both"/>
        <w:rPr>
          <w:rFonts w:cs="Arial"/>
          <w:szCs w:val="24"/>
        </w:rPr>
      </w:pPr>
      <w:r w:rsidRPr="00B376C8">
        <w:rPr>
          <w:rFonts w:cs="Arial"/>
          <w:szCs w:val="24"/>
        </w:rPr>
        <w:t xml:space="preserve">Businesses with a rateable value or lease or mortgage costs </w:t>
      </w:r>
      <w:r w:rsidR="005F1BB5">
        <w:rPr>
          <w:rFonts w:cs="Arial"/>
          <w:szCs w:val="24"/>
        </w:rPr>
        <w:t>and/or fixed ongoing business costs</w:t>
      </w:r>
      <w:r w:rsidR="005F1BB5" w:rsidRPr="001B3A29">
        <w:rPr>
          <w:rFonts w:cs="Arial"/>
          <w:szCs w:val="24"/>
        </w:rPr>
        <w:t xml:space="preserve"> </w:t>
      </w:r>
      <w:r w:rsidRPr="00B376C8">
        <w:rPr>
          <w:rFonts w:cs="Arial"/>
          <w:szCs w:val="24"/>
        </w:rPr>
        <w:t xml:space="preserve">of </w:t>
      </w:r>
      <w:r>
        <w:rPr>
          <w:rFonts w:cs="Arial"/>
          <w:szCs w:val="24"/>
        </w:rPr>
        <w:t>over</w:t>
      </w:r>
      <w:r w:rsidRPr="00B376C8">
        <w:rPr>
          <w:rFonts w:cs="Arial"/>
          <w:szCs w:val="24"/>
        </w:rPr>
        <w:t xml:space="preserve"> £</w:t>
      </w:r>
      <w:r>
        <w:rPr>
          <w:rFonts w:cs="Arial"/>
          <w:szCs w:val="24"/>
        </w:rPr>
        <w:t>3,600</w:t>
      </w:r>
      <w:r w:rsidRPr="00B376C8">
        <w:rPr>
          <w:rFonts w:cs="Arial"/>
          <w:szCs w:val="24"/>
        </w:rPr>
        <w:t xml:space="preserve"> and exactly £</w:t>
      </w:r>
      <w:r>
        <w:rPr>
          <w:rFonts w:cs="Arial"/>
          <w:szCs w:val="24"/>
        </w:rPr>
        <w:t>15,000</w:t>
      </w:r>
      <w:r w:rsidRPr="00B376C8">
        <w:rPr>
          <w:rFonts w:cs="Arial"/>
          <w:szCs w:val="24"/>
        </w:rPr>
        <w:t xml:space="preserve"> per annum on the date of the commencement of the national restrictions will receive a payment of</w:t>
      </w:r>
      <w:r w:rsidR="00C679AF">
        <w:rPr>
          <w:rFonts w:cs="Arial"/>
          <w:szCs w:val="24"/>
        </w:rPr>
        <w:t xml:space="preserve">: </w:t>
      </w:r>
    </w:p>
    <w:p w14:paraId="695E2A8C" w14:textId="1D33E1BF" w:rsidR="00C679AF" w:rsidRDefault="00B376C8" w:rsidP="00C679AF">
      <w:pPr>
        <w:pStyle w:val="ListParagraph"/>
        <w:numPr>
          <w:ilvl w:val="1"/>
          <w:numId w:val="24"/>
        </w:numPr>
        <w:jc w:val="both"/>
        <w:rPr>
          <w:rFonts w:cs="Arial"/>
          <w:szCs w:val="24"/>
        </w:rPr>
      </w:pPr>
      <w:r w:rsidRPr="00B376C8">
        <w:rPr>
          <w:rFonts w:cs="Arial"/>
          <w:szCs w:val="24"/>
        </w:rPr>
        <w:t>£</w:t>
      </w:r>
      <w:r w:rsidR="005D4F55">
        <w:rPr>
          <w:rFonts w:cs="Arial"/>
          <w:szCs w:val="24"/>
        </w:rPr>
        <w:t>1,334</w:t>
      </w:r>
      <w:r w:rsidRPr="00B376C8">
        <w:rPr>
          <w:rFonts w:cs="Arial"/>
          <w:szCs w:val="24"/>
        </w:rPr>
        <w:t xml:space="preserve"> as a one</w:t>
      </w:r>
      <w:r w:rsidRPr="005D4F55">
        <w:rPr>
          <w:rFonts w:cs="Arial"/>
          <w:szCs w:val="24"/>
        </w:rPr>
        <w:t xml:space="preserve">-off payment during the 28-day qualifying restriction period. </w:t>
      </w:r>
    </w:p>
    <w:p w14:paraId="5C932229" w14:textId="6E04EEB8" w:rsidR="00C679AF" w:rsidRDefault="00C679AF" w:rsidP="00C679AF">
      <w:pPr>
        <w:pStyle w:val="ListParagraph"/>
        <w:numPr>
          <w:ilvl w:val="1"/>
          <w:numId w:val="24"/>
        </w:numPr>
        <w:jc w:val="both"/>
        <w:rPr>
          <w:rFonts w:cs="Arial"/>
          <w:szCs w:val="24"/>
        </w:rPr>
      </w:pPr>
      <w:r>
        <w:rPr>
          <w:rFonts w:cs="Arial"/>
          <w:szCs w:val="24"/>
        </w:rPr>
        <w:t>£</w:t>
      </w:r>
      <w:r w:rsidR="00FB45F1">
        <w:rPr>
          <w:rFonts w:cs="Arial"/>
          <w:szCs w:val="24"/>
        </w:rPr>
        <w:t>238</w:t>
      </w:r>
      <w:r>
        <w:rPr>
          <w:rFonts w:cs="Arial"/>
          <w:szCs w:val="24"/>
        </w:rPr>
        <w:t xml:space="preserve"> for the </w:t>
      </w:r>
      <w:proofErr w:type="gramStart"/>
      <w:r>
        <w:rPr>
          <w:rFonts w:cs="Arial"/>
          <w:szCs w:val="24"/>
        </w:rPr>
        <w:t>5 day</w:t>
      </w:r>
      <w:proofErr w:type="gramEnd"/>
      <w:r>
        <w:rPr>
          <w:rFonts w:cs="Arial"/>
          <w:szCs w:val="24"/>
        </w:rPr>
        <w:t xml:space="preserve"> qualifying period of 31 December 2020 to 5 January 2021</w:t>
      </w:r>
    </w:p>
    <w:p w14:paraId="13926EEA" w14:textId="35C48D27" w:rsidR="00C679AF" w:rsidRDefault="00C679AF" w:rsidP="00C679AF">
      <w:pPr>
        <w:pStyle w:val="ListParagraph"/>
        <w:numPr>
          <w:ilvl w:val="1"/>
          <w:numId w:val="24"/>
        </w:numPr>
        <w:jc w:val="both"/>
        <w:rPr>
          <w:rFonts w:cs="Arial"/>
          <w:szCs w:val="24"/>
        </w:rPr>
      </w:pPr>
      <w:r>
        <w:rPr>
          <w:rFonts w:cs="Arial"/>
          <w:szCs w:val="24"/>
        </w:rPr>
        <w:t>£</w:t>
      </w:r>
      <w:r w:rsidR="00FB45F1">
        <w:rPr>
          <w:rFonts w:cs="Arial"/>
          <w:szCs w:val="24"/>
        </w:rPr>
        <w:t>2001</w:t>
      </w:r>
      <w:r>
        <w:rPr>
          <w:rFonts w:cs="Arial"/>
          <w:szCs w:val="24"/>
        </w:rPr>
        <w:t xml:space="preserve"> for the </w:t>
      </w:r>
      <w:proofErr w:type="gramStart"/>
      <w:r>
        <w:rPr>
          <w:rFonts w:cs="Arial"/>
          <w:szCs w:val="24"/>
        </w:rPr>
        <w:t>42 day</w:t>
      </w:r>
      <w:proofErr w:type="gramEnd"/>
      <w:r>
        <w:rPr>
          <w:rFonts w:cs="Arial"/>
          <w:szCs w:val="24"/>
        </w:rPr>
        <w:t xml:space="preserve"> qualifying period of 6 January 2021 to 15 February 2021 </w:t>
      </w:r>
    </w:p>
    <w:p w14:paraId="73B5CFAF" w14:textId="5868DCEE" w:rsidR="00C679AF" w:rsidRDefault="00C679AF" w:rsidP="00C679AF">
      <w:pPr>
        <w:pStyle w:val="ListParagraph"/>
        <w:numPr>
          <w:ilvl w:val="1"/>
          <w:numId w:val="24"/>
        </w:numPr>
        <w:jc w:val="both"/>
        <w:rPr>
          <w:rFonts w:cs="Arial"/>
          <w:szCs w:val="24"/>
        </w:rPr>
      </w:pPr>
      <w:r>
        <w:rPr>
          <w:rFonts w:cs="Arial"/>
          <w:szCs w:val="24"/>
        </w:rPr>
        <w:t xml:space="preserve">£ </w:t>
      </w:r>
      <w:r w:rsidR="0061387B">
        <w:rPr>
          <w:rFonts w:cs="Arial"/>
          <w:szCs w:val="24"/>
        </w:rPr>
        <w:t xml:space="preserve">2096 </w:t>
      </w:r>
      <w:r>
        <w:rPr>
          <w:rFonts w:cs="Arial"/>
          <w:szCs w:val="24"/>
        </w:rPr>
        <w:t>for the 44day qualifying period of 16 February 2021 to 31 March 2021</w:t>
      </w:r>
    </w:p>
    <w:p w14:paraId="20ED741F" w14:textId="77777777" w:rsidR="00C679AF" w:rsidRDefault="00C679AF" w:rsidP="00C679AF">
      <w:pPr>
        <w:pStyle w:val="ListParagraph"/>
        <w:numPr>
          <w:ilvl w:val="1"/>
          <w:numId w:val="24"/>
        </w:numPr>
        <w:jc w:val="both"/>
        <w:rPr>
          <w:rFonts w:cs="Arial"/>
          <w:szCs w:val="24"/>
        </w:rPr>
      </w:pPr>
      <w:r>
        <w:rPr>
          <w:rFonts w:cs="Arial"/>
          <w:szCs w:val="24"/>
        </w:rPr>
        <w:t>Pro-rata payments will be made in line with guidance during Tier 3 or Tier 4 local restrictions</w:t>
      </w:r>
    </w:p>
    <w:p w14:paraId="6FBB386E" w14:textId="77777777" w:rsidR="00212CEF" w:rsidRPr="00212CEF" w:rsidRDefault="00212CEF" w:rsidP="00212CEF">
      <w:pPr>
        <w:pStyle w:val="ListParagraph"/>
        <w:rPr>
          <w:rFonts w:cs="Arial"/>
          <w:szCs w:val="24"/>
        </w:rPr>
      </w:pPr>
    </w:p>
    <w:p w14:paraId="38F1AC9C" w14:textId="77777777" w:rsidR="00C679AF" w:rsidRDefault="00097FC1" w:rsidP="00467EC6">
      <w:pPr>
        <w:pStyle w:val="ListParagraph"/>
        <w:numPr>
          <w:ilvl w:val="0"/>
          <w:numId w:val="15"/>
        </w:numPr>
        <w:jc w:val="both"/>
        <w:rPr>
          <w:rFonts w:cs="Arial"/>
          <w:szCs w:val="24"/>
        </w:rPr>
      </w:pPr>
      <w:r w:rsidRPr="004E174D">
        <w:rPr>
          <w:rFonts w:cs="Arial"/>
          <w:szCs w:val="24"/>
        </w:rPr>
        <w:t xml:space="preserve">Businesses with a rateable value or lease or mortgage costs </w:t>
      </w:r>
      <w:r w:rsidR="005F1BB5">
        <w:rPr>
          <w:rFonts w:cs="Arial"/>
          <w:szCs w:val="24"/>
        </w:rPr>
        <w:t>and/or fixed ongoing business costs</w:t>
      </w:r>
      <w:r w:rsidRPr="004E174D">
        <w:rPr>
          <w:rFonts w:cs="Arial"/>
          <w:szCs w:val="24"/>
        </w:rPr>
        <w:t xml:space="preserve"> over £15,000 and less than £51,000 </w:t>
      </w:r>
      <w:r w:rsidR="00A14AFF" w:rsidRPr="004E174D">
        <w:rPr>
          <w:rFonts w:cs="Arial"/>
          <w:szCs w:val="24"/>
        </w:rPr>
        <w:t xml:space="preserve">per annum </w:t>
      </w:r>
      <w:r w:rsidRPr="004E174D">
        <w:rPr>
          <w:rFonts w:cs="Arial"/>
          <w:szCs w:val="24"/>
        </w:rPr>
        <w:t>on the date of the commencement of the national restrictions will receive a payment of</w:t>
      </w:r>
      <w:r w:rsidR="00C679AF">
        <w:rPr>
          <w:rFonts w:cs="Arial"/>
          <w:szCs w:val="24"/>
        </w:rPr>
        <w:t xml:space="preserve">: </w:t>
      </w:r>
    </w:p>
    <w:p w14:paraId="28A01194" w14:textId="5B1120D1" w:rsidR="00C679AF" w:rsidRDefault="00097FC1" w:rsidP="00C679AF">
      <w:pPr>
        <w:pStyle w:val="ListParagraph"/>
        <w:numPr>
          <w:ilvl w:val="1"/>
          <w:numId w:val="15"/>
        </w:numPr>
        <w:jc w:val="both"/>
        <w:rPr>
          <w:rFonts w:cs="Arial"/>
          <w:szCs w:val="24"/>
        </w:rPr>
      </w:pPr>
      <w:r w:rsidRPr="004E174D">
        <w:rPr>
          <w:rFonts w:cs="Arial"/>
          <w:szCs w:val="24"/>
        </w:rPr>
        <w:lastRenderedPageBreak/>
        <w:t xml:space="preserve">£2,000 </w:t>
      </w:r>
      <w:r w:rsidR="00467EC6" w:rsidRPr="004E174D">
        <w:rPr>
          <w:rFonts w:cs="Arial"/>
          <w:szCs w:val="24"/>
        </w:rPr>
        <w:t xml:space="preserve">as a </w:t>
      </w:r>
      <w:proofErr w:type="gramStart"/>
      <w:r w:rsidR="00467EC6" w:rsidRPr="004E174D">
        <w:rPr>
          <w:rFonts w:cs="Arial"/>
          <w:szCs w:val="24"/>
        </w:rPr>
        <w:t>one off</w:t>
      </w:r>
      <w:proofErr w:type="gramEnd"/>
      <w:r w:rsidR="00467EC6" w:rsidRPr="004E174D">
        <w:rPr>
          <w:rFonts w:cs="Arial"/>
          <w:szCs w:val="24"/>
        </w:rPr>
        <w:t xml:space="preserve"> payment during the 28-day qualifying restriction period</w:t>
      </w:r>
      <w:r w:rsidR="0037459F">
        <w:rPr>
          <w:rFonts w:cs="Arial"/>
          <w:szCs w:val="24"/>
        </w:rPr>
        <w:t xml:space="preserve">. </w:t>
      </w:r>
    </w:p>
    <w:p w14:paraId="1FCF1476" w14:textId="5FC63FE2" w:rsidR="00C679AF" w:rsidRDefault="00C679AF" w:rsidP="00C679AF">
      <w:pPr>
        <w:pStyle w:val="ListParagraph"/>
        <w:numPr>
          <w:ilvl w:val="1"/>
          <w:numId w:val="15"/>
        </w:numPr>
        <w:jc w:val="both"/>
        <w:rPr>
          <w:rFonts w:cs="Arial"/>
          <w:szCs w:val="24"/>
        </w:rPr>
      </w:pPr>
      <w:r>
        <w:rPr>
          <w:rFonts w:cs="Arial"/>
          <w:szCs w:val="24"/>
        </w:rPr>
        <w:t>£</w:t>
      </w:r>
      <w:r w:rsidR="00FB45F1">
        <w:rPr>
          <w:rFonts w:cs="Arial"/>
          <w:szCs w:val="24"/>
        </w:rPr>
        <w:t>357</w:t>
      </w:r>
      <w:r>
        <w:rPr>
          <w:rFonts w:cs="Arial"/>
          <w:szCs w:val="24"/>
        </w:rPr>
        <w:t xml:space="preserve"> for the </w:t>
      </w:r>
      <w:proofErr w:type="gramStart"/>
      <w:r>
        <w:rPr>
          <w:rFonts w:cs="Arial"/>
          <w:szCs w:val="24"/>
        </w:rPr>
        <w:t>5 day</w:t>
      </w:r>
      <w:proofErr w:type="gramEnd"/>
      <w:r>
        <w:rPr>
          <w:rFonts w:cs="Arial"/>
          <w:szCs w:val="24"/>
        </w:rPr>
        <w:t xml:space="preserve"> qualifying period of 31 December 2020 to 5 January 2021</w:t>
      </w:r>
    </w:p>
    <w:p w14:paraId="6650C776" w14:textId="326C2ADD" w:rsidR="00C679AF" w:rsidRDefault="00C679AF" w:rsidP="00C679AF">
      <w:pPr>
        <w:pStyle w:val="ListParagraph"/>
        <w:numPr>
          <w:ilvl w:val="1"/>
          <w:numId w:val="15"/>
        </w:numPr>
        <w:jc w:val="both"/>
        <w:rPr>
          <w:rFonts w:cs="Arial"/>
          <w:szCs w:val="24"/>
        </w:rPr>
      </w:pPr>
      <w:r>
        <w:rPr>
          <w:rFonts w:cs="Arial"/>
          <w:szCs w:val="24"/>
        </w:rPr>
        <w:t>£</w:t>
      </w:r>
      <w:r w:rsidR="00FB45F1">
        <w:rPr>
          <w:rFonts w:cs="Arial"/>
          <w:szCs w:val="24"/>
        </w:rPr>
        <w:t>3000</w:t>
      </w:r>
      <w:r>
        <w:rPr>
          <w:rFonts w:cs="Arial"/>
          <w:szCs w:val="24"/>
        </w:rPr>
        <w:t xml:space="preserve"> for the </w:t>
      </w:r>
      <w:proofErr w:type="gramStart"/>
      <w:r>
        <w:rPr>
          <w:rFonts w:cs="Arial"/>
          <w:szCs w:val="24"/>
        </w:rPr>
        <w:t>42 day</w:t>
      </w:r>
      <w:proofErr w:type="gramEnd"/>
      <w:r>
        <w:rPr>
          <w:rFonts w:cs="Arial"/>
          <w:szCs w:val="24"/>
        </w:rPr>
        <w:t xml:space="preserve"> qualifying period of 6 January 2021 to 15 February 2021 </w:t>
      </w:r>
    </w:p>
    <w:p w14:paraId="4400D67B" w14:textId="4C0666FB" w:rsidR="00C679AF" w:rsidRDefault="00C679AF" w:rsidP="00C679AF">
      <w:pPr>
        <w:pStyle w:val="ListParagraph"/>
        <w:numPr>
          <w:ilvl w:val="1"/>
          <w:numId w:val="15"/>
        </w:numPr>
        <w:jc w:val="both"/>
        <w:rPr>
          <w:rFonts w:cs="Arial"/>
          <w:szCs w:val="24"/>
        </w:rPr>
      </w:pPr>
      <w:r>
        <w:rPr>
          <w:rFonts w:cs="Arial"/>
          <w:szCs w:val="24"/>
        </w:rPr>
        <w:t xml:space="preserve">£ </w:t>
      </w:r>
      <w:r w:rsidR="0061387B">
        <w:rPr>
          <w:rFonts w:cs="Arial"/>
          <w:szCs w:val="24"/>
        </w:rPr>
        <w:t xml:space="preserve">3143 </w:t>
      </w:r>
      <w:r>
        <w:rPr>
          <w:rFonts w:cs="Arial"/>
          <w:szCs w:val="24"/>
        </w:rPr>
        <w:t>for the 44day qualifying period of 16 February 2021 to 31 March 2021</w:t>
      </w:r>
    </w:p>
    <w:p w14:paraId="6F30F3A3" w14:textId="77777777" w:rsidR="00C679AF" w:rsidRDefault="00C679AF" w:rsidP="00C679AF">
      <w:pPr>
        <w:pStyle w:val="ListParagraph"/>
        <w:numPr>
          <w:ilvl w:val="1"/>
          <w:numId w:val="15"/>
        </w:numPr>
        <w:jc w:val="both"/>
        <w:rPr>
          <w:rFonts w:cs="Arial"/>
          <w:szCs w:val="24"/>
        </w:rPr>
      </w:pPr>
      <w:r>
        <w:rPr>
          <w:rFonts w:cs="Arial"/>
          <w:szCs w:val="24"/>
        </w:rPr>
        <w:t>Pro-rata payments will be made in line with guidance during Tier 3 or Tier 4 local restrictions</w:t>
      </w:r>
    </w:p>
    <w:p w14:paraId="497E01BE" w14:textId="6A8D2D6D" w:rsidR="00467EC6" w:rsidRPr="004E174D" w:rsidRDefault="00467EC6" w:rsidP="009132EC">
      <w:pPr>
        <w:pStyle w:val="ListParagraph"/>
        <w:numPr>
          <w:ilvl w:val="1"/>
          <w:numId w:val="15"/>
        </w:numPr>
        <w:jc w:val="both"/>
        <w:rPr>
          <w:rFonts w:cs="Arial"/>
          <w:szCs w:val="24"/>
        </w:rPr>
      </w:pPr>
    </w:p>
    <w:p w14:paraId="6859553B" w14:textId="77777777" w:rsidR="00467EC6" w:rsidRPr="004E174D" w:rsidRDefault="00467EC6" w:rsidP="00467EC6">
      <w:pPr>
        <w:pStyle w:val="ListParagraph"/>
        <w:jc w:val="both"/>
        <w:rPr>
          <w:rFonts w:cs="Arial"/>
          <w:szCs w:val="24"/>
        </w:rPr>
      </w:pPr>
    </w:p>
    <w:p w14:paraId="13C4DB52" w14:textId="77777777" w:rsidR="00C679AF" w:rsidRDefault="00097FC1" w:rsidP="00467EC6">
      <w:pPr>
        <w:pStyle w:val="ListParagraph"/>
        <w:numPr>
          <w:ilvl w:val="0"/>
          <w:numId w:val="15"/>
        </w:numPr>
        <w:jc w:val="both"/>
        <w:rPr>
          <w:rFonts w:cs="Arial"/>
          <w:szCs w:val="24"/>
        </w:rPr>
      </w:pPr>
      <w:r w:rsidRPr="004E174D">
        <w:rPr>
          <w:rFonts w:cs="Arial"/>
          <w:szCs w:val="24"/>
        </w:rPr>
        <w:t xml:space="preserve">Businesses with a rateable value or lease or mortgage costs </w:t>
      </w:r>
      <w:r w:rsidR="006E1D99">
        <w:rPr>
          <w:rFonts w:cs="Arial"/>
          <w:szCs w:val="24"/>
        </w:rPr>
        <w:t>and/or fixed ongoing business costs</w:t>
      </w:r>
      <w:r w:rsidR="006E1D99" w:rsidRPr="001B3A29">
        <w:rPr>
          <w:rFonts w:cs="Arial"/>
          <w:szCs w:val="24"/>
        </w:rPr>
        <w:t xml:space="preserve"> </w:t>
      </w:r>
      <w:r w:rsidRPr="004E174D">
        <w:rPr>
          <w:rFonts w:cs="Arial"/>
          <w:szCs w:val="24"/>
        </w:rPr>
        <w:t xml:space="preserve">of exactly £51,000 or above </w:t>
      </w:r>
      <w:proofErr w:type="spellStart"/>
      <w:r w:rsidR="00A14AFF" w:rsidRPr="004E174D">
        <w:rPr>
          <w:rFonts w:cs="Arial"/>
          <w:szCs w:val="24"/>
        </w:rPr>
        <w:t>pa</w:t>
      </w:r>
      <w:proofErr w:type="spellEnd"/>
      <w:r w:rsidR="00A14AFF" w:rsidRPr="004E174D">
        <w:rPr>
          <w:rFonts w:cs="Arial"/>
          <w:szCs w:val="24"/>
        </w:rPr>
        <w:t xml:space="preserve"> </w:t>
      </w:r>
      <w:r w:rsidRPr="004E174D">
        <w:rPr>
          <w:rFonts w:cs="Arial"/>
          <w:szCs w:val="24"/>
        </w:rPr>
        <w:t xml:space="preserve">on the commencement date of the national restrictions, will receive </w:t>
      </w:r>
      <w:r w:rsidR="00C679AF">
        <w:rPr>
          <w:rFonts w:cs="Arial"/>
          <w:szCs w:val="24"/>
        </w:rPr>
        <w:t xml:space="preserve">a payment of: </w:t>
      </w:r>
    </w:p>
    <w:p w14:paraId="50E223AB" w14:textId="45149C25" w:rsidR="00C679AF" w:rsidRDefault="00097FC1" w:rsidP="00C679AF">
      <w:pPr>
        <w:pStyle w:val="ListParagraph"/>
        <w:numPr>
          <w:ilvl w:val="1"/>
          <w:numId w:val="15"/>
        </w:numPr>
        <w:jc w:val="both"/>
        <w:rPr>
          <w:rFonts w:cs="Arial"/>
          <w:szCs w:val="24"/>
        </w:rPr>
      </w:pPr>
      <w:r w:rsidRPr="004E174D">
        <w:rPr>
          <w:rFonts w:cs="Arial"/>
          <w:szCs w:val="24"/>
        </w:rPr>
        <w:t xml:space="preserve">£3,000 </w:t>
      </w:r>
      <w:r w:rsidR="00467EC6" w:rsidRPr="004E174D">
        <w:rPr>
          <w:rFonts w:cs="Arial"/>
          <w:szCs w:val="24"/>
        </w:rPr>
        <w:t xml:space="preserve">as a </w:t>
      </w:r>
      <w:proofErr w:type="gramStart"/>
      <w:r w:rsidR="00467EC6" w:rsidRPr="004E174D">
        <w:rPr>
          <w:rFonts w:cs="Arial"/>
          <w:szCs w:val="24"/>
        </w:rPr>
        <w:t>one off</w:t>
      </w:r>
      <w:proofErr w:type="gramEnd"/>
      <w:r w:rsidR="00467EC6" w:rsidRPr="004E174D">
        <w:rPr>
          <w:rFonts w:cs="Arial"/>
          <w:szCs w:val="24"/>
        </w:rPr>
        <w:t xml:space="preserve"> payment during the 28-day qualifying restriction period</w:t>
      </w:r>
      <w:r w:rsidR="0037459F">
        <w:rPr>
          <w:rFonts w:cs="Arial"/>
          <w:szCs w:val="24"/>
        </w:rPr>
        <w:t>.</w:t>
      </w:r>
    </w:p>
    <w:p w14:paraId="0E7F40BC" w14:textId="54D2FB2D" w:rsidR="00C679AF" w:rsidRDefault="00C679AF" w:rsidP="00C679AF">
      <w:pPr>
        <w:pStyle w:val="ListParagraph"/>
        <w:numPr>
          <w:ilvl w:val="1"/>
          <w:numId w:val="15"/>
        </w:numPr>
        <w:jc w:val="both"/>
        <w:rPr>
          <w:rFonts w:cs="Arial"/>
          <w:szCs w:val="24"/>
        </w:rPr>
      </w:pPr>
      <w:r>
        <w:rPr>
          <w:rFonts w:cs="Arial"/>
          <w:szCs w:val="24"/>
        </w:rPr>
        <w:t>£</w:t>
      </w:r>
      <w:r w:rsidR="00FB45F1">
        <w:rPr>
          <w:rFonts w:cs="Arial"/>
          <w:szCs w:val="24"/>
        </w:rPr>
        <w:t>536</w:t>
      </w:r>
      <w:r>
        <w:rPr>
          <w:rFonts w:cs="Arial"/>
          <w:szCs w:val="24"/>
        </w:rPr>
        <w:t xml:space="preserve"> for the </w:t>
      </w:r>
      <w:proofErr w:type="gramStart"/>
      <w:r>
        <w:rPr>
          <w:rFonts w:cs="Arial"/>
          <w:szCs w:val="24"/>
        </w:rPr>
        <w:t>5 day</w:t>
      </w:r>
      <w:proofErr w:type="gramEnd"/>
      <w:r>
        <w:rPr>
          <w:rFonts w:cs="Arial"/>
          <w:szCs w:val="24"/>
        </w:rPr>
        <w:t xml:space="preserve"> qualifying period of 31 December 2020 to 5 January 2021</w:t>
      </w:r>
    </w:p>
    <w:p w14:paraId="42E333C7" w14:textId="555BAF14" w:rsidR="00C679AF" w:rsidRDefault="00C679AF" w:rsidP="00C679AF">
      <w:pPr>
        <w:pStyle w:val="ListParagraph"/>
        <w:numPr>
          <w:ilvl w:val="1"/>
          <w:numId w:val="15"/>
        </w:numPr>
        <w:jc w:val="both"/>
        <w:rPr>
          <w:rFonts w:cs="Arial"/>
          <w:szCs w:val="24"/>
        </w:rPr>
      </w:pPr>
      <w:r>
        <w:rPr>
          <w:rFonts w:cs="Arial"/>
          <w:szCs w:val="24"/>
        </w:rPr>
        <w:t>£</w:t>
      </w:r>
      <w:r w:rsidR="00FB45F1">
        <w:rPr>
          <w:rFonts w:cs="Arial"/>
          <w:szCs w:val="24"/>
        </w:rPr>
        <w:t>4500</w:t>
      </w:r>
      <w:r>
        <w:rPr>
          <w:rFonts w:cs="Arial"/>
          <w:szCs w:val="24"/>
        </w:rPr>
        <w:t xml:space="preserve"> for the </w:t>
      </w:r>
      <w:proofErr w:type="gramStart"/>
      <w:r>
        <w:rPr>
          <w:rFonts w:cs="Arial"/>
          <w:szCs w:val="24"/>
        </w:rPr>
        <w:t>42 day</w:t>
      </w:r>
      <w:proofErr w:type="gramEnd"/>
      <w:r>
        <w:rPr>
          <w:rFonts w:cs="Arial"/>
          <w:szCs w:val="24"/>
        </w:rPr>
        <w:t xml:space="preserve"> qualifying period of 6 January 2021 to 15 February 2021 </w:t>
      </w:r>
    </w:p>
    <w:p w14:paraId="21463E13" w14:textId="46E90FF1" w:rsidR="00C679AF" w:rsidRDefault="00C679AF" w:rsidP="00C679AF">
      <w:pPr>
        <w:pStyle w:val="ListParagraph"/>
        <w:numPr>
          <w:ilvl w:val="1"/>
          <w:numId w:val="15"/>
        </w:numPr>
        <w:jc w:val="both"/>
        <w:rPr>
          <w:rFonts w:cs="Arial"/>
          <w:szCs w:val="24"/>
        </w:rPr>
      </w:pPr>
      <w:r>
        <w:rPr>
          <w:rFonts w:cs="Arial"/>
          <w:szCs w:val="24"/>
        </w:rPr>
        <w:t xml:space="preserve">£ </w:t>
      </w:r>
      <w:r w:rsidR="0061387B">
        <w:rPr>
          <w:rFonts w:cs="Arial"/>
          <w:szCs w:val="24"/>
        </w:rPr>
        <w:t>4714</w:t>
      </w:r>
      <w:r w:rsidR="007706A0">
        <w:rPr>
          <w:rFonts w:cs="Arial"/>
          <w:szCs w:val="24"/>
        </w:rPr>
        <w:t xml:space="preserve"> </w:t>
      </w:r>
      <w:r>
        <w:rPr>
          <w:rFonts w:cs="Arial"/>
          <w:szCs w:val="24"/>
        </w:rPr>
        <w:t>for the 44day qualifying period of 16 February 2021 to 31 March 2021</w:t>
      </w:r>
    </w:p>
    <w:p w14:paraId="1EC81E25" w14:textId="77777777" w:rsidR="00C679AF" w:rsidRDefault="00C679AF" w:rsidP="00C679AF">
      <w:pPr>
        <w:pStyle w:val="ListParagraph"/>
        <w:numPr>
          <w:ilvl w:val="1"/>
          <w:numId w:val="15"/>
        </w:numPr>
        <w:jc w:val="both"/>
        <w:rPr>
          <w:rFonts w:cs="Arial"/>
          <w:szCs w:val="24"/>
        </w:rPr>
      </w:pPr>
      <w:r>
        <w:rPr>
          <w:rFonts w:cs="Arial"/>
          <w:szCs w:val="24"/>
        </w:rPr>
        <w:t>Pro-rata payments will be made in line with guidance during Tier 3 or Tier 4 local restrictions</w:t>
      </w:r>
    </w:p>
    <w:p w14:paraId="324ED511" w14:textId="51E1CB1D" w:rsidR="00216994" w:rsidRPr="004E174D" w:rsidRDefault="00216994" w:rsidP="009132EC">
      <w:pPr>
        <w:pStyle w:val="ListParagraph"/>
        <w:numPr>
          <w:ilvl w:val="1"/>
          <w:numId w:val="15"/>
        </w:numPr>
        <w:jc w:val="both"/>
        <w:rPr>
          <w:rFonts w:cs="Arial"/>
          <w:szCs w:val="24"/>
        </w:rPr>
      </w:pPr>
    </w:p>
    <w:p w14:paraId="576E3C36" w14:textId="77777777" w:rsidR="003B6890" w:rsidRPr="00AE2035" w:rsidRDefault="003B6890" w:rsidP="009132EC">
      <w:pPr>
        <w:pStyle w:val="ListParagraph"/>
        <w:jc w:val="both"/>
        <w:rPr>
          <w:rFonts w:cs="Arial"/>
          <w:szCs w:val="24"/>
        </w:rPr>
      </w:pPr>
      <w:r>
        <w:rPr>
          <w:rFonts w:cs="Arial"/>
          <w:szCs w:val="24"/>
        </w:rPr>
        <w:t xml:space="preserve">Where interim payments are made payment amounts will be adjusted to ensure the total eligible amount is paid. </w:t>
      </w:r>
    </w:p>
    <w:p w14:paraId="2B6FA202" w14:textId="0282968B" w:rsidR="009708D0" w:rsidRDefault="009708D0" w:rsidP="009708D0">
      <w:pPr>
        <w:jc w:val="both"/>
        <w:rPr>
          <w:rFonts w:cs="Arial"/>
          <w:szCs w:val="24"/>
          <w:highlight w:val="yellow"/>
        </w:rPr>
      </w:pPr>
    </w:p>
    <w:p w14:paraId="3EE59B06" w14:textId="1AB5AEA8" w:rsidR="009D2472" w:rsidRDefault="009D2472" w:rsidP="009D2472">
      <w:pPr>
        <w:spacing w:after="0" w:line="240" w:lineRule="auto"/>
        <w:jc w:val="both"/>
        <w:textAlignment w:val="baseline"/>
        <w:rPr>
          <w:rFonts w:ascii="Arial" w:eastAsia="Times New Roman" w:hAnsi="Arial" w:cs="Arial"/>
          <w:sz w:val="24"/>
          <w:szCs w:val="24"/>
          <w:lang w:eastAsia="en-GB"/>
        </w:rPr>
      </w:pPr>
      <w:r w:rsidRPr="009D2472">
        <w:rPr>
          <w:rFonts w:ascii="Arial" w:eastAsia="Times New Roman" w:hAnsi="Arial" w:cs="Arial"/>
          <w:sz w:val="24"/>
          <w:szCs w:val="24"/>
          <w:lang w:eastAsia="en-GB"/>
        </w:rPr>
        <w:t>This Funding cannot be used to supplement wages/income but rather it is to support business costs. The Self-Employed Income Support Scheme and Coronavirus Job Retention Scheme are in place to provide those who are self-employed and employees with income support.  </w:t>
      </w:r>
    </w:p>
    <w:p w14:paraId="46FA2498" w14:textId="77777777" w:rsidR="005D6C6F" w:rsidRPr="009D2472" w:rsidRDefault="005D6C6F" w:rsidP="009D2472">
      <w:pPr>
        <w:spacing w:after="0" w:line="240" w:lineRule="auto"/>
        <w:jc w:val="both"/>
        <w:textAlignment w:val="baseline"/>
        <w:rPr>
          <w:rFonts w:ascii="Segoe UI" w:eastAsia="Times New Roman" w:hAnsi="Segoe UI" w:cs="Segoe UI"/>
          <w:sz w:val="18"/>
          <w:szCs w:val="18"/>
          <w:lang w:eastAsia="en-GB"/>
        </w:rPr>
      </w:pPr>
    </w:p>
    <w:p w14:paraId="38EFB2D1" w14:textId="01A7845E" w:rsidR="00C52694" w:rsidRPr="00F406BD" w:rsidRDefault="00C52694" w:rsidP="00C52694">
      <w:pPr>
        <w:jc w:val="both"/>
        <w:rPr>
          <w:rFonts w:ascii="Arial" w:hAnsi="Arial" w:cs="Arial"/>
          <w:color w:val="FF0000"/>
          <w:sz w:val="24"/>
          <w:szCs w:val="24"/>
        </w:rPr>
      </w:pPr>
      <w:r w:rsidRPr="00F406BD">
        <w:rPr>
          <w:rFonts w:ascii="Arial" w:hAnsi="Arial" w:cs="Arial"/>
          <w:sz w:val="24"/>
          <w:szCs w:val="24"/>
        </w:rPr>
        <w:t>Therefore</w:t>
      </w:r>
      <w:r w:rsidR="007B1B04" w:rsidRPr="00F406BD">
        <w:rPr>
          <w:rFonts w:ascii="Arial" w:hAnsi="Arial" w:cs="Arial"/>
          <w:sz w:val="24"/>
          <w:szCs w:val="24"/>
        </w:rPr>
        <w:t>,</w:t>
      </w:r>
      <w:r w:rsidRPr="00F406BD">
        <w:rPr>
          <w:rFonts w:ascii="Arial" w:hAnsi="Arial" w:cs="Arial"/>
          <w:sz w:val="24"/>
          <w:szCs w:val="24"/>
        </w:rPr>
        <w:t xml:space="preserve"> grants must be proportional to the level of fixed costs. Grants may be awarded to businesses up to a cumulative value which is equivalent to the fixed cost limit (£3</w:t>
      </w:r>
      <w:r w:rsidR="00CD14F2">
        <w:rPr>
          <w:rFonts w:ascii="Arial" w:hAnsi="Arial" w:cs="Arial"/>
          <w:sz w:val="24"/>
          <w:szCs w:val="24"/>
        </w:rPr>
        <w:t>,</w:t>
      </w:r>
      <w:r w:rsidRPr="00F406BD">
        <w:rPr>
          <w:rFonts w:ascii="Arial" w:hAnsi="Arial" w:cs="Arial"/>
          <w:sz w:val="24"/>
          <w:szCs w:val="24"/>
        </w:rPr>
        <w:t>600 or £15</w:t>
      </w:r>
      <w:r w:rsidR="00CD14F2">
        <w:rPr>
          <w:rFonts w:ascii="Arial" w:hAnsi="Arial" w:cs="Arial"/>
          <w:sz w:val="24"/>
          <w:szCs w:val="24"/>
        </w:rPr>
        <w:t>,</w:t>
      </w:r>
      <w:r w:rsidRPr="00F406BD">
        <w:rPr>
          <w:rFonts w:ascii="Arial" w:hAnsi="Arial" w:cs="Arial"/>
          <w:sz w:val="24"/>
          <w:szCs w:val="24"/>
        </w:rPr>
        <w:t xml:space="preserve">000 or £51,000) in any one financial year to maintain proportionality and ensure the grant is not supplementing wages/income. Once the limit is reached, a business will not be eligible for any further grant funding. </w:t>
      </w:r>
    </w:p>
    <w:p w14:paraId="613D9BBB" w14:textId="102204AC" w:rsidR="005A3F0F" w:rsidRPr="005E1D82" w:rsidRDefault="005A3F0F" w:rsidP="009708D0">
      <w:pPr>
        <w:jc w:val="both"/>
        <w:rPr>
          <w:rFonts w:cs="Arial"/>
          <w:b/>
          <w:bCs/>
          <w:szCs w:val="24"/>
          <w:highlight w:val="yellow"/>
        </w:rPr>
      </w:pPr>
      <w:r w:rsidRPr="005E1D82">
        <w:rPr>
          <w:rFonts w:ascii="Arial" w:hAnsi="Arial" w:cs="Arial"/>
          <w:b/>
          <w:bCs/>
          <w:sz w:val="24"/>
          <w:szCs w:val="24"/>
        </w:rPr>
        <w:t xml:space="preserve">Full details of grant awards to be paid under the different restriction periods are set out in Appendix </w:t>
      </w:r>
      <w:r w:rsidR="00D43A2A">
        <w:rPr>
          <w:rFonts w:ascii="Arial" w:hAnsi="Arial" w:cs="Arial"/>
          <w:b/>
          <w:bCs/>
          <w:sz w:val="24"/>
          <w:szCs w:val="24"/>
        </w:rPr>
        <w:t>D</w:t>
      </w:r>
      <w:r w:rsidR="00557030" w:rsidRPr="005E1D82">
        <w:rPr>
          <w:rFonts w:ascii="Arial" w:hAnsi="Arial" w:cs="Arial"/>
          <w:b/>
          <w:bCs/>
          <w:sz w:val="24"/>
          <w:szCs w:val="24"/>
        </w:rPr>
        <w:t>.</w:t>
      </w:r>
    </w:p>
    <w:p w14:paraId="7CA30CF5" w14:textId="77777777" w:rsidR="005F4D41" w:rsidRPr="00EC0715" w:rsidRDefault="005F4D41" w:rsidP="00EC0715">
      <w:pPr>
        <w:pStyle w:val="ListParagraph"/>
        <w:jc w:val="both"/>
        <w:rPr>
          <w:rFonts w:cs="Arial"/>
          <w:szCs w:val="24"/>
        </w:rPr>
      </w:pPr>
    </w:p>
    <w:p w14:paraId="183703CB" w14:textId="2A8E99FE" w:rsidR="00BD146F" w:rsidRPr="009930D6" w:rsidRDefault="00E9538D"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8</w:t>
      </w:r>
      <w:r w:rsidR="002103E1">
        <w:rPr>
          <w:rStyle w:val="normaltextrun"/>
          <w:rFonts w:ascii="Arial" w:hAnsi="Arial" w:cs="Arial"/>
          <w:b/>
          <w:bCs/>
          <w:color w:val="000000"/>
          <w:sz w:val="24"/>
          <w:szCs w:val="24"/>
          <w:shd w:val="clear" w:color="auto" w:fill="FFFFFF"/>
        </w:rPr>
        <w:t xml:space="preserve">. </w:t>
      </w:r>
      <w:r w:rsidR="00BD146F" w:rsidRPr="009930D6">
        <w:rPr>
          <w:rStyle w:val="normaltextrun"/>
          <w:rFonts w:ascii="Arial" w:hAnsi="Arial" w:cs="Arial"/>
          <w:b/>
          <w:bCs/>
          <w:color w:val="000000"/>
          <w:sz w:val="24"/>
          <w:szCs w:val="24"/>
          <w:shd w:val="clear" w:color="auto" w:fill="FFFFFF"/>
        </w:rPr>
        <w:t>Application process</w:t>
      </w:r>
    </w:p>
    <w:p w14:paraId="01EF524A" w14:textId="77777777" w:rsidR="0007602A" w:rsidRPr="00CE07CB" w:rsidRDefault="0007602A" w:rsidP="00CE07CB">
      <w:pPr>
        <w:pStyle w:val="NoSpacing"/>
        <w:rPr>
          <w:rFonts w:ascii="Arial" w:eastAsia="Times New Roman" w:hAnsi="Arial" w:cs="Arial"/>
          <w:bCs/>
          <w:sz w:val="24"/>
          <w:szCs w:val="24"/>
          <w:lang w:eastAsia="en-GB"/>
        </w:rPr>
      </w:pPr>
    </w:p>
    <w:p w14:paraId="5162F0E2" w14:textId="77777777" w:rsidR="00D3046E" w:rsidRDefault="00BD146F" w:rsidP="00CE07CB">
      <w:pPr>
        <w:pStyle w:val="NoSpacing"/>
        <w:rPr>
          <w:rFonts w:ascii="Arial" w:eastAsia="Times New Roman" w:hAnsi="Arial" w:cs="Arial"/>
          <w:bCs/>
          <w:sz w:val="24"/>
          <w:szCs w:val="24"/>
          <w:lang w:eastAsia="en-GB"/>
        </w:rPr>
      </w:pPr>
      <w:r w:rsidRPr="00CE07CB">
        <w:rPr>
          <w:rFonts w:ascii="Arial" w:eastAsia="Times New Roman" w:hAnsi="Arial" w:cs="Arial"/>
          <w:bCs/>
          <w:sz w:val="24"/>
          <w:szCs w:val="24"/>
          <w:lang w:eastAsia="en-GB"/>
        </w:rPr>
        <w:t xml:space="preserve">Applications should be made online.  </w:t>
      </w:r>
    </w:p>
    <w:p w14:paraId="6ECF9C16" w14:textId="77777777" w:rsidR="00D3046E" w:rsidRDefault="00D3046E" w:rsidP="00CE07CB">
      <w:pPr>
        <w:pStyle w:val="NoSpacing"/>
        <w:rPr>
          <w:rFonts w:ascii="Arial" w:eastAsia="Times New Roman" w:hAnsi="Arial" w:cs="Arial"/>
          <w:bCs/>
          <w:sz w:val="24"/>
          <w:szCs w:val="24"/>
          <w:lang w:eastAsia="en-GB"/>
        </w:rPr>
      </w:pPr>
    </w:p>
    <w:p w14:paraId="3C909F1C" w14:textId="77777777" w:rsidR="00941334" w:rsidRDefault="00BD146F" w:rsidP="00CE07CB">
      <w:pPr>
        <w:pStyle w:val="NoSpacing"/>
        <w:rPr>
          <w:rFonts w:ascii="Arial" w:eastAsia="Times New Roman" w:hAnsi="Arial" w:cs="Arial"/>
          <w:bCs/>
          <w:sz w:val="24"/>
          <w:szCs w:val="24"/>
          <w:lang w:eastAsia="en-GB"/>
        </w:rPr>
      </w:pPr>
      <w:r w:rsidRPr="00CE07CB">
        <w:rPr>
          <w:rFonts w:ascii="Arial" w:eastAsia="Times New Roman" w:hAnsi="Arial" w:cs="Arial"/>
          <w:bCs/>
          <w:sz w:val="24"/>
          <w:szCs w:val="24"/>
          <w:lang w:eastAsia="en-GB"/>
        </w:rPr>
        <w:t>Businesses will be required to provide information to demonstrate eligibility</w:t>
      </w:r>
      <w:r w:rsidR="00941334">
        <w:rPr>
          <w:rFonts w:ascii="Arial" w:eastAsia="Times New Roman" w:hAnsi="Arial" w:cs="Arial"/>
          <w:bCs/>
          <w:sz w:val="24"/>
          <w:szCs w:val="24"/>
          <w:lang w:eastAsia="en-GB"/>
        </w:rPr>
        <w:t>. This includes:</w:t>
      </w:r>
    </w:p>
    <w:p w14:paraId="71645AC4" w14:textId="77777777" w:rsidR="00941334" w:rsidRDefault="00941334" w:rsidP="00941334">
      <w:pPr>
        <w:pStyle w:val="NoSpacing"/>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Business Bank Statement</w:t>
      </w:r>
    </w:p>
    <w:p w14:paraId="53D79D77" w14:textId="34C79C19" w:rsidR="00941334" w:rsidRDefault="00941334" w:rsidP="00941334">
      <w:pPr>
        <w:pStyle w:val="NoSpacing"/>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Most Recent Business Rates Bill or Signed Lease/Mortgage Statement with details of annual cost.</w:t>
      </w:r>
    </w:p>
    <w:p w14:paraId="09DED44F" w14:textId="6EB2A1F3" w:rsidR="00451D84" w:rsidRDefault="00451D84" w:rsidP="00941334">
      <w:pPr>
        <w:pStyle w:val="NoSpacing"/>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Evidence of </w:t>
      </w:r>
      <w:r w:rsidR="00A423DB">
        <w:rPr>
          <w:rFonts w:ascii="Arial" w:eastAsia="Times New Roman" w:hAnsi="Arial" w:cs="Arial"/>
          <w:bCs/>
          <w:sz w:val="24"/>
          <w:szCs w:val="24"/>
          <w:lang w:eastAsia="en-GB"/>
        </w:rPr>
        <w:t>fixed business costs through signed agreements</w:t>
      </w:r>
      <w:r w:rsidR="00643A5E">
        <w:rPr>
          <w:rFonts w:ascii="Arial" w:eastAsia="Times New Roman" w:hAnsi="Arial" w:cs="Arial"/>
          <w:bCs/>
          <w:sz w:val="24"/>
          <w:szCs w:val="24"/>
          <w:lang w:eastAsia="en-GB"/>
        </w:rPr>
        <w:t>/paid invoices and business bank account transactions</w:t>
      </w:r>
    </w:p>
    <w:p w14:paraId="3EC96F91" w14:textId="16F9D7F7" w:rsidR="00BD146F" w:rsidRDefault="00941334" w:rsidP="00941334">
      <w:pPr>
        <w:pStyle w:val="NoSpacing"/>
        <w:numPr>
          <w:ilvl w:val="0"/>
          <w:numId w:val="16"/>
        </w:numPr>
        <w:rPr>
          <w:rFonts w:ascii="Arial" w:eastAsia="Times New Roman" w:hAnsi="Arial" w:cs="Arial"/>
          <w:bCs/>
          <w:sz w:val="24"/>
          <w:szCs w:val="24"/>
          <w:lang w:eastAsia="en-GB"/>
        </w:rPr>
      </w:pPr>
      <w:r>
        <w:rPr>
          <w:rFonts w:ascii="Arial" w:eastAsia="Times New Roman" w:hAnsi="Arial" w:cs="Arial"/>
          <w:bCs/>
          <w:sz w:val="24"/>
          <w:szCs w:val="24"/>
          <w:lang w:eastAsia="en-GB"/>
        </w:rPr>
        <w:t>Declaration</w:t>
      </w:r>
      <w:r w:rsidR="00F4417A">
        <w:rPr>
          <w:rFonts w:ascii="Arial" w:eastAsia="Times New Roman" w:hAnsi="Arial" w:cs="Arial"/>
          <w:bCs/>
          <w:sz w:val="24"/>
          <w:szCs w:val="24"/>
          <w:lang w:eastAsia="en-GB"/>
        </w:rPr>
        <w:t xml:space="preserve"> that </w:t>
      </w:r>
      <w:r w:rsidR="00AD5C65">
        <w:rPr>
          <w:rFonts w:ascii="Arial" w:eastAsia="Times New Roman" w:hAnsi="Arial" w:cs="Arial"/>
          <w:bCs/>
          <w:sz w:val="24"/>
          <w:szCs w:val="24"/>
          <w:lang w:eastAsia="en-GB"/>
        </w:rPr>
        <w:t xml:space="preserve">the </w:t>
      </w:r>
      <w:r w:rsidR="00F4417A">
        <w:rPr>
          <w:rFonts w:ascii="Arial" w:eastAsia="Times New Roman" w:hAnsi="Arial" w:cs="Arial"/>
          <w:bCs/>
          <w:sz w:val="24"/>
          <w:szCs w:val="24"/>
          <w:lang w:eastAsia="en-GB"/>
        </w:rPr>
        <w:t>business is legally required to close</w:t>
      </w:r>
      <w:r w:rsidR="00456918">
        <w:rPr>
          <w:rFonts w:ascii="Arial" w:eastAsia="Times New Roman" w:hAnsi="Arial" w:cs="Arial"/>
          <w:bCs/>
          <w:sz w:val="24"/>
          <w:szCs w:val="24"/>
          <w:lang w:eastAsia="en-GB"/>
        </w:rPr>
        <w:t xml:space="preserve">, </w:t>
      </w:r>
      <w:r w:rsidR="00AD5C65">
        <w:rPr>
          <w:rFonts w:ascii="Arial" w:eastAsia="Times New Roman" w:hAnsi="Arial" w:cs="Arial"/>
          <w:bCs/>
          <w:sz w:val="24"/>
          <w:szCs w:val="24"/>
          <w:lang w:eastAsia="en-GB"/>
        </w:rPr>
        <w:t xml:space="preserve">is eligible </w:t>
      </w:r>
      <w:r w:rsidR="00456918">
        <w:rPr>
          <w:rFonts w:ascii="Arial" w:eastAsia="Times New Roman" w:hAnsi="Arial" w:cs="Arial"/>
          <w:bCs/>
          <w:sz w:val="24"/>
          <w:szCs w:val="24"/>
          <w:lang w:eastAsia="en-GB"/>
        </w:rPr>
        <w:t>under the conditions</w:t>
      </w:r>
      <w:r w:rsidR="00C80101">
        <w:rPr>
          <w:rFonts w:ascii="Arial" w:eastAsia="Times New Roman" w:hAnsi="Arial" w:cs="Arial"/>
          <w:bCs/>
          <w:sz w:val="24"/>
          <w:szCs w:val="24"/>
          <w:lang w:eastAsia="en-GB"/>
        </w:rPr>
        <w:t xml:space="preserve"> outlined in this Policy</w:t>
      </w:r>
      <w:r w:rsidR="00F4417A">
        <w:rPr>
          <w:rFonts w:ascii="Arial" w:eastAsia="Times New Roman" w:hAnsi="Arial" w:cs="Arial"/>
          <w:bCs/>
          <w:sz w:val="24"/>
          <w:szCs w:val="24"/>
          <w:lang w:eastAsia="en-GB"/>
        </w:rPr>
        <w:t xml:space="preserve"> and </w:t>
      </w:r>
      <w:r w:rsidR="00C80101">
        <w:rPr>
          <w:rFonts w:ascii="Arial" w:eastAsia="Times New Roman" w:hAnsi="Arial" w:cs="Arial"/>
          <w:bCs/>
          <w:sz w:val="24"/>
          <w:szCs w:val="24"/>
          <w:lang w:eastAsia="en-GB"/>
        </w:rPr>
        <w:t xml:space="preserve">that receipt of grant </w:t>
      </w:r>
      <w:r>
        <w:rPr>
          <w:rFonts w:ascii="Arial" w:eastAsia="Times New Roman" w:hAnsi="Arial" w:cs="Arial"/>
          <w:bCs/>
          <w:sz w:val="24"/>
          <w:szCs w:val="24"/>
          <w:lang w:eastAsia="en-GB"/>
        </w:rPr>
        <w:t>compli</w:t>
      </w:r>
      <w:r w:rsidR="00736A33">
        <w:rPr>
          <w:rFonts w:ascii="Arial" w:eastAsia="Times New Roman" w:hAnsi="Arial" w:cs="Arial"/>
          <w:bCs/>
          <w:sz w:val="24"/>
          <w:szCs w:val="24"/>
          <w:lang w:eastAsia="en-GB"/>
        </w:rPr>
        <w:t>es</w:t>
      </w:r>
      <w:r>
        <w:rPr>
          <w:rFonts w:ascii="Arial" w:eastAsia="Times New Roman" w:hAnsi="Arial" w:cs="Arial"/>
          <w:bCs/>
          <w:sz w:val="24"/>
          <w:szCs w:val="24"/>
          <w:lang w:eastAsia="en-GB"/>
        </w:rPr>
        <w:t xml:space="preserve"> with State Aid rules. </w:t>
      </w:r>
    </w:p>
    <w:p w14:paraId="478F8224" w14:textId="21A7B40B" w:rsidR="0013238D" w:rsidRDefault="0013238D" w:rsidP="00CE07CB">
      <w:pPr>
        <w:pStyle w:val="NoSpacing"/>
        <w:rPr>
          <w:rFonts w:ascii="Arial" w:eastAsia="Times New Roman" w:hAnsi="Arial" w:cs="Arial"/>
          <w:bCs/>
          <w:sz w:val="24"/>
          <w:szCs w:val="24"/>
          <w:lang w:eastAsia="en-GB"/>
        </w:rPr>
      </w:pPr>
    </w:p>
    <w:p w14:paraId="26B5032D" w14:textId="5D7BCCF1" w:rsidR="00D3046E" w:rsidRPr="00CE07CB" w:rsidRDefault="00D3046E" w:rsidP="00941334">
      <w:pPr>
        <w:pStyle w:val="NoSpacing"/>
        <w:jc w:val="both"/>
        <w:rPr>
          <w:rFonts w:ascii="Arial" w:hAnsi="Arial" w:cs="Arial"/>
          <w:i/>
          <w:iCs/>
          <w:sz w:val="24"/>
          <w:szCs w:val="24"/>
          <w:lang w:eastAsia="en-GB"/>
        </w:rPr>
      </w:pPr>
      <w:bookmarkStart w:id="1" w:name="_Hlk54695016"/>
      <w:r w:rsidRPr="00CE07CB">
        <w:rPr>
          <w:rFonts w:ascii="Arial" w:hAnsi="Arial" w:cs="Arial"/>
          <w:sz w:val="24"/>
          <w:szCs w:val="24"/>
          <w:lang w:eastAsia="en-GB"/>
        </w:rPr>
        <w:t>Payments to eligible businesses will be made once the application has been validated</w:t>
      </w:r>
      <w:r w:rsidR="00941334">
        <w:rPr>
          <w:rFonts w:ascii="Arial" w:hAnsi="Arial" w:cs="Arial"/>
          <w:sz w:val="24"/>
          <w:szCs w:val="24"/>
          <w:lang w:eastAsia="en-GB"/>
        </w:rPr>
        <w:t xml:space="preserve"> to confirm eligibility</w:t>
      </w:r>
      <w:r w:rsidRPr="00CE07CB">
        <w:rPr>
          <w:rFonts w:ascii="Arial" w:hAnsi="Arial" w:cs="Arial"/>
          <w:sz w:val="24"/>
          <w:szCs w:val="24"/>
          <w:lang w:eastAsia="en-GB"/>
        </w:rPr>
        <w:t>.</w:t>
      </w:r>
      <w:bookmarkEnd w:id="1"/>
      <w:r w:rsidRPr="00CE07CB">
        <w:rPr>
          <w:rFonts w:ascii="Arial" w:hAnsi="Arial" w:cs="Arial"/>
          <w:sz w:val="24"/>
          <w:szCs w:val="24"/>
          <w:lang w:eastAsia="en-GB"/>
        </w:rPr>
        <w:t xml:space="preserve"> </w:t>
      </w:r>
    </w:p>
    <w:p w14:paraId="0947A500" w14:textId="77777777" w:rsidR="00D3046E" w:rsidRPr="00CE07CB" w:rsidRDefault="00D3046E" w:rsidP="00941334">
      <w:pPr>
        <w:pStyle w:val="NoSpacing"/>
        <w:jc w:val="both"/>
        <w:rPr>
          <w:rFonts w:ascii="Arial" w:eastAsia="Times New Roman" w:hAnsi="Arial" w:cs="Arial"/>
          <w:bCs/>
          <w:sz w:val="24"/>
          <w:szCs w:val="24"/>
          <w:lang w:eastAsia="en-GB"/>
        </w:rPr>
      </w:pPr>
    </w:p>
    <w:p w14:paraId="1C91A7B3" w14:textId="77777777" w:rsidR="00D3046E" w:rsidRPr="00CE07CB" w:rsidRDefault="00D3046E" w:rsidP="00941334">
      <w:pPr>
        <w:pStyle w:val="NoSpacing"/>
        <w:jc w:val="both"/>
        <w:rPr>
          <w:rFonts w:ascii="Arial" w:eastAsia="Times New Roman" w:hAnsi="Arial" w:cs="Arial"/>
          <w:bCs/>
          <w:sz w:val="24"/>
          <w:szCs w:val="24"/>
          <w:lang w:eastAsia="en-GB"/>
        </w:rPr>
      </w:pPr>
      <w:r w:rsidRPr="00CE07CB">
        <w:rPr>
          <w:rFonts w:ascii="Arial" w:eastAsia="Times New Roman" w:hAnsi="Arial" w:cs="Arial"/>
          <w:bCs/>
          <w:sz w:val="24"/>
          <w:szCs w:val="24"/>
          <w:lang w:eastAsia="en-GB"/>
        </w:rPr>
        <w:t xml:space="preserve">Businesses </w:t>
      </w:r>
      <w:r w:rsidRPr="00CE07CB">
        <w:rPr>
          <w:rFonts w:ascii="Arial" w:eastAsia="Times New Roman" w:hAnsi="Arial" w:cs="Arial"/>
          <w:bCs/>
          <w:sz w:val="24"/>
          <w:szCs w:val="24"/>
          <w:u w:val="single"/>
          <w:lang w:eastAsia="en-GB"/>
        </w:rPr>
        <w:t xml:space="preserve">must </w:t>
      </w:r>
      <w:r w:rsidRPr="00CE07CB">
        <w:rPr>
          <w:rFonts w:ascii="Arial" w:eastAsia="Times New Roman" w:hAnsi="Arial" w:cs="Arial"/>
          <w:bCs/>
          <w:sz w:val="24"/>
          <w:szCs w:val="24"/>
          <w:lang w:eastAsia="en-GB"/>
        </w:rPr>
        <w:t>tell the Council of any changes in circumstances that might affect eligibility for grant payments. Failure to do this could lead to grants being clawed back.</w:t>
      </w:r>
    </w:p>
    <w:p w14:paraId="1ADB486F" w14:textId="77777777" w:rsidR="00D3046E" w:rsidRPr="00CE07CB" w:rsidRDefault="00D3046E" w:rsidP="00941334">
      <w:pPr>
        <w:pStyle w:val="NoSpacing"/>
        <w:jc w:val="both"/>
        <w:rPr>
          <w:rFonts w:ascii="Arial" w:eastAsia="Times New Roman" w:hAnsi="Arial" w:cs="Arial"/>
          <w:bCs/>
          <w:sz w:val="24"/>
          <w:szCs w:val="24"/>
          <w:lang w:eastAsia="en-GB"/>
        </w:rPr>
      </w:pPr>
    </w:p>
    <w:p w14:paraId="69768BF6" w14:textId="3DCA0D7F" w:rsidR="00D3046E" w:rsidRPr="004E174D" w:rsidRDefault="00941334" w:rsidP="00941334">
      <w:pPr>
        <w:pStyle w:val="NoSpacing"/>
        <w:jc w:val="both"/>
        <w:rPr>
          <w:rFonts w:ascii="Arial" w:hAnsi="Arial" w:cs="Arial"/>
          <w:sz w:val="24"/>
          <w:szCs w:val="24"/>
        </w:rPr>
      </w:pPr>
      <w:r w:rsidRPr="004E174D">
        <w:rPr>
          <w:rFonts w:ascii="Arial" w:hAnsi="Arial" w:cs="Arial"/>
          <w:sz w:val="24"/>
          <w:szCs w:val="24"/>
        </w:rPr>
        <w:t xml:space="preserve">Please refer to </w:t>
      </w:r>
      <w:hyperlink r:id="rId14" w:history="1">
        <w:r w:rsidRPr="004E174D">
          <w:rPr>
            <w:rStyle w:val="Hyperlink"/>
            <w:rFonts w:ascii="Arial" w:hAnsi="Arial" w:cs="Arial"/>
            <w:sz w:val="24"/>
            <w:szCs w:val="24"/>
          </w:rPr>
          <w:t>www.lincoln.gov.uk/support</w:t>
        </w:r>
      </w:hyperlink>
      <w:r w:rsidRPr="004E174D">
        <w:rPr>
          <w:rFonts w:ascii="Arial" w:hAnsi="Arial" w:cs="Arial"/>
          <w:sz w:val="24"/>
          <w:szCs w:val="24"/>
        </w:rPr>
        <w:t xml:space="preserve"> for the latest information on support available to businesses and local grants. </w:t>
      </w:r>
    </w:p>
    <w:p w14:paraId="3E150759" w14:textId="77777777" w:rsidR="00202734" w:rsidRPr="004E174D" w:rsidRDefault="00202734" w:rsidP="00417FCE">
      <w:pPr>
        <w:jc w:val="both"/>
        <w:rPr>
          <w:rFonts w:ascii="Arial" w:hAnsi="Arial" w:cs="Arial"/>
          <w:b/>
          <w:bCs/>
          <w:sz w:val="24"/>
          <w:szCs w:val="24"/>
        </w:rPr>
      </w:pPr>
    </w:p>
    <w:p w14:paraId="51DE6E52" w14:textId="6231B8F9" w:rsidR="00417FCE" w:rsidRPr="004E174D" w:rsidRDefault="00E9538D" w:rsidP="00706E63">
      <w:pPr>
        <w:pStyle w:val="Heading2"/>
      </w:pPr>
      <w:r>
        <w:rPr>
          <w:rStyle w:val="normaltextrun"/>
          <w:rFonts w:ascii="Arial" w:hAnsi="Arial" w:cs="Arial"/>
          <w:b/>
          <w:bCs/>
          <w:color w:val="000000"/>
          <w:sz w:val="24"/>
          <w:szCs w:val="24"/>
          <w:shd w:val="clear" w:color="auto" w:fill="FFFFFF"/>
        </w:rPr>
        <w:t>9</w:t>
      </w:r>
      <w:r w:rsidR="002103E1">
        <w:rPr>
          <w:rStyle w:val="normaltextrun"/>
          <w:rFonts w:ascii="Arial" w:hAnsi="Arial" w:cs="Arial"/>
          <w:b/>
          <w:bCs/>
          <w:color w:val="000000"/>
          <w:sz w:val="24"/>
          <w:szCs w:val="24"/>
          <w:shd w:val="clear" w:color="auto" w:fill="FFFFFF"/>
        </w:rPr>
        <w:t xml:space="preserve">. </w:t>
      </w:r>
      <w:r w:rsidR="00417FCE" w:rsidRPr="009930D6">
        <w:rPr>
          <w:rStyle w:val="normaltextrun"/>
          <w:rFonts w:ascii="Arial" w:hAnsi="Arial" w:cs="Arial"/>
          <w:b/>
          <w:bCs/>
          <w:color w:val="000000"/>
          <w:sz w:val="24"/>
          <w:szCs w:val="24"/>
          <w:shd w:val="clear" w:color="auto" w:fill="FFFFFF"/>
        </w:rPr>
        <w:t>Timescales and Application Process</w:t>
      </w:r>
      <w:r w:rsidR="00706E63">
        <w:br/>
      </w:r>
    </w:p>
    <w:p w14:paraId="76154B28" w14:textId="77777777" w:rsidR="0035163D" w:rsidRPr="004E174D" w:rsidRDefault="00417FCE" w:rsidP="00635C26">
      <w:pPr>
        <w:jc w:val="both"/>
        <w:rPr>
          <w:rFonts w:ascii="Arial" w:hAnsi="Arial" w:cs="Arial"/>
          <w:sz w:val="24"/>
          <w:szCs w:val="24"/>
        </w:rPr>
      </w:pPr>
      <w:r w:rsidRPr="2639C84D">
        <w:rPr>
          <w:rFonts w:ascii="Arial" w:hAnsi="Arial" w:cs="Arial"/>
          <w:sz w:val="24"/>
          <w:szCs w:val="24"/>
        </w:rPr>
        <w:t>The scheme will continue to operate until such time as</w:t>
      </w:r>
      <w:r w:rsidR="00FD5021" w:rsidRPr="2639C84D">
        <w:rPr>
          <w:rFonts w:ascii="Arial" w:hAnsi="Arial" w:cs="Arial"/>
          <w:sz w:val="24"/>
          <w:szCs w:val="24"/>
        </w:rPr>
        <w:t xml:space="preserve"> closure</w:t>
      </w:r>
      <w:r w:rsidRPr="2639C84D">
        <w:rPr>
          <w:rFonts w:ascii="Arial" w:hAnsi="Arial" w:cs="Arial"/>
          <w:sz w:val="24"/>
          <w:szCs w:val="24"/>
        </w:rPr>
        <w:t xml:space="preserve"> </w:t>
      </w:r>
      <w:r w:rsidR="00FD5021" w:rsidRPr="2639C84D">
        <w:rPr>
          <w:rFonts w:ascii="Arial" w:hAnsi="Arial" w:cs="Arial"/>
          <w:sz w:val="24"/>
          <w:szCs w:val="24"/>
        </w:rPr>
        <w:t xml:space="preserve">restrictions and </w:t>
      </w:r>
      <w:r w:rsidRPr="2639C84D">
        <w:rPr>
          <w:rFonts w:ascii="Arial" w:hAnsi="Arial" w:cs="Arial"/>
          <w:sz w:val="24"/>
          <w:szCs w:val="24"/>
        </w:rPr>
        <w:t>fund</w:t>
      </w:r>
      <w:r w:rsidR="00FD5021" w:rsidRPr="2639C84D">
        <w:rPr>
          <w:rFonts w:ascii="Arial" w:hAnsi="Arial" w:cs="Arial"/>
          <w:sz w:val="24"/>
          <w:szCs w:val="24"/>
        </w:rPr>
        <w:t>ing</w:t>
      </w:r>
      <w:r w:rsidR="00941334" w:rsidRPr="2639C84D">
        <w:rPr>
          <w:rFonts w:ascii="Arial" w:hAnsi="Arial" w:cs="Arial"/>
          <w:sz w:val="24"/>
          <w:szCs w:val="24"/>
        </w:rPr>
        <w:t xml:space="preserve"> </w:t>
      </w:r>
      <w:r w:rsidR="0035163D" w:rsidRPr="2639C84D">
        <w:rPr>
          <w:rFonts w:ascii="Arial" w:hAnsi="Arial" w:cs="Arial"/>
          <w:sz w:val="24"/>
          <w:szCs w:val="24"/>
        </w:rPr>
        <w:t>remains in</w:t>
      </w:r>
      <w:r w:rsidR="00FD5021" w:rsidRPr="2639C84D">
        <w:rPr>
          <w:rFonts w:ascii="Arial" w:hAnsi="Arial" w:cs="Arial"/>
          <w:sz w:val="24"/>
          <w:szCs w:val="24"/>
        </w:rPr>
        <w:t xml:space="preserve"> place. </w:t>
      </w:r>
    </w:p>
    <w:p w14:paraId="15F81413" w14:textId="5318BE5E" w:rsidR="2A82990E" w:rsidRDefault="2A82990E" w:rsidP="2639C84D">
      <w:pPr>
        <w:jc w:val="both"/>
        <w:rPr>
          <w:rFonts w:ascii="Arial" w:hAnsi="Arial" w:cs="Arial"/>
          <w:sz w:val="24"/>
          <w:szCs w:val="24"/>
        </w:rPr>
      </w:pPr>
      <w:r w:rsidRPr="2639C84D">
        <w:rPr>
          <w:rFonts w:ascii="Arial" w:hAnsi="Arial" w:cs="Arial"/>
          <w:sz w:val="24"/>
          <w:szCs w:val="24"/>
        </w:rPr>
        <w:t xml:space="preserve">Applications must be submitted by 5pm 31 March 2021 for the following schemes: </w:t>
      </w:r>
    </w:p>
    <w:p w14:paraId="7780694B" w14:textId="562536F2" w:rsidR="2A82990E" w:rsidRDefault="2A82990E" w:rsidP="2639C84D">
      <w:pPr>
        <w:pStyle w:val="ListParagraph"/>
        <w:numPr>
          <w:ilvl w:val="0"/>
          <w:numId w:val="2"/>
        </w:numPr>
        <w:jc w:val="both"/>
        <w:rPr>
          <w:rFonts w:asciiTheme="minorHAnsi" w:eastAsiaTheme="minorEastAsia" w:hAnsiTheme="minorHAnsi" w:cstheme="minorBidi"/>
          <w:szCs w:val="24"/>
        </w:rPr>
      </w:pPr>
      <w:r w:rsidRPr="2639C84D">
        <w:rPr>
          <w:rFonts w:cs="Arial"/>
          <w:szCs w:val="24"/>
        </w:rPr>
        <w:t>November National lockdown grants</w:t>
      </w:r>
    </w:p>
    <w:p w14:paraId="6D1C22EF" w14:textId="5CE31C94" w:rsidR="2A82990E" w:rsidRDefault="2A82990E" w:rsidP="2639C84D">
      <w:pPr>
        <w:pStyle w:val="ListParagraph"/>
        <w:numPr>
          <w:ilvl w:val="0"/>
          <w:numId w:val="2"/>
        </w:numPr>
        <w:jc w:val="both"/>
        <w:rPr>
          <w:szCs w:val="24"/>
        </w:rPr>
      </w:pPr>
      <w:r w:rsidRPr="2639C84D">
        <w:rPr>
          <w:rFonts w:cs="Arial"/>
          <w:szCs w:val="24"/>
        </w:rPr>
        <w:t xml:space="preserve">December Tier 3 lockdown grants </w:t>
      </w:r>
    </w:p>
    <w:p w14:paraId="49FD5876" w14:textId="405A7DC1" w:rsidR="2A82990E" w:rsidRDefault="2A82990E" w:rsidP="2639C84D">
      <w:pPr>
        <w:pStyle w:val="ListParagraph"/>
        <w:numPr>
          <w:ilvl w:val="0"/>
          <w:numId w:val="2"/>
        </w:numPr>
        <w:jc w:val="both"/>
        <w:rPr>
          <w:szCs w:val="24"/>
        </w:rPr>
      </w:pPr>
      <w:r w:rsidRPr="2639C84D">
        <w:rPr>
          <w:rFonts w:cs="Arial"/>
          <w:szCs w:val="24"/>
        </w:rPr>
        <w:t xml:space="preserve">January Tier 4 lockdown grants </w:t>
      </w:r>
    </w:p>
    <w:p w14:paraId="3E0A73DA" w14:textId="26775CC9" w:rsidR="2A82990E" w:rsidRDefault="2A82990E" w:rsidP="2639C84D">
      <w:pPr>
        <w:pStyle w:val="ListParagraph"/>
        <w:numPr>
          <w:ilvl w:val="0"/>
          <w:numId w:val="2"/>
        </w:numPr>
        <w:jc w:val="both"/>
        <w:rPr>
          <w:szCs w:val="24"/>
        </w:rPr>
      </w:pPr>
      <w:r w:rsidRPr="2639C84D">
        <w:rPr>
          <w:rFonts w:cs="Arial"/>
          <w:szCs w:val="24"/>
        </w:rPr>
        <w:t>January National lockdown grant – 42 day, 5 January to 15 February 2021</w:t>
      </w:r>
    </w:p>
    <w:p w14:paraId="25B01C83" w14:textId="29AF0800" w:rsidR="2A82990E" w:rsidRDefault="2A82990E" w:rsidP="2639C84D">
      <w:pPr>
        <w:pStyle w:val="ListParagraph"/>
        <w:numPr>
          <w:ilvl w:val="0"/>
          <w:numId w:val="2"/>
        </w:numPr>
        <w:jc w:val="both"/>
        <w:rPr>
          <w:szCs w:val="24"/>
        </w:rPr>
      </w:pPr>
      <w:r w:rsidRPr="2639C84D">
        <w:rPr>
          <w:rFonts w:cs="Arial"/>
          <w:szCs w:val="24"/>
        </w:rPr>
        <w:t>Closed Business Lockdown Payment</w:t>
      </w:r>
    </w:p>
    <w:p w14:paraId="2B140075" w14:textId="49F3AFE7" w:rsidR="2639C84D" w:rsidRDefault="2639C84D" w:rsidP="2639C84D">
      <w:pPr>
        <w:jc w:val="both"/>
        <w:rPr>
          <w:rFonts w:ascii="Arial" w:eastAsia="Times New Roman" w:hAnsi="Arial" w:cs="Times New Roman"/>
          <w:sz w:val="24"/>
          <w:szCs w:val="24"/>
        </w:rPr>
      </w:pPr>
    </w:p>
    <w:p w14:paraId="59D9F0CF" w14:textId="5484DA16" w:rsidR="2A82990E" w:rsidRDefault="2A82990E" w:rsidP="2639C84D">
      <w:pPr>
        <w:jc w:val="both"/>
        <w:rPr>
          <w:rFonts w:ascii="Arial" w:hAnsi="Arial" w:cs="Arial"/>
          <w:sz w:val="24"/>
          <w:szCs w:val="24"/>
        </w:rPr>
      </w:pPr>
      <w:r w:rsidRPr="2639C84D">
        <w:rPr>
          <w:rFonts w:ascii="Arial" w:hAnsi="Arial" w:cs="Arial"/>
          <w:sz w:val="24"/>
          <w:szCs w:val="24"/>
        </w:rPr>
        <w:t xml:space="preserve">Applications must be submitted by 5pm 31 May 2021 for the following </w:t>
      </w:r>
      <w:proofErr w:type="gramStart"/>
      <w:r w:rsidRPr="2639C84D">
        <w:rPr>
          <w:rFonts w:ascii="Arial" w:hAnsi="Arial" w:cs="Arial"/>
          <w:sz w:val="24"/>
          <w:szCs w:val="24"/>
        </w:rPr>
        <w:t>schemes;</w:t>
      </w:r>
      <w:proofErr w:type="gramEnd"/>
      <w:r w:rsidRPr="2639C84D">
        <w:rPr>
          <w:rFonts w:ascii="Arial" w:hAnsi="Arial" w:cs="Arial"/>
          <w:sz w:val="24"/>
          <w:szCs w:val="24"/>
        </w:rPr>
        <w:t xml:space="preserve"> </w:t>
      </w:r>
    </w:p>
    <w:p w14:paraId="165F6C9E" w14:textId="61CCF9D2" w:rsidR="2A82990E" w:rsidRDefault="2A82990E" w:rsidP="2639C84D">
      <w:pPr>
        <w:pStyle w:val="ListParagraph"/>
        <w:numPr>
          <w:ilvl w:val="0"/>
          <w:numId w:val="1"/>
        </w:numPr>
        <w:jc w:val="both"/>
        <w:rPr>
          <w:rFonts w:asciiTheme="minorHAnsi" w:eastAsiaTheme="minorEastAsia" w:hAnsiTheme="minorHAnsi" w:cstheme="minorBidi"/>
          <w:szCs w:val="24"/>
        </w:rPr>
      </w:pPr>
      <w:r w:rsidRPr="2639C84D">
        <w:rPr>
          <w:rFonts w:cs="Arial"/>
          <w:szCs w:val="24"/>
        </w:rPr>
        <w:t>February National lockdown grant – 44 day, 16 February to 31 March 2021</w:t>
      </w:r>
    </w:p>
    <w:p w14:paraId="5D3B1116" w14:textId="74D04C8A" w:rsidR="00417FCE" w:rsidRPr="00417FCE" w:rsidRDefault="00417FCE" w:rsidP="00635C26">
      <w:pPr>
        <w:jc w:val="both"/>
        <w:rPr>
          <w:rFonts w:ascii="Arial" w:hAnsi="Arial" w:cs="Arial"/>
          <w:sz w:val="24"/>
          <w:szCs w:val="24"/>
        </w:rPr>
      </w:pPr>
      <w:r w:rsidRPr="004E174D">
        <w:rPr>
          <w:rFonts w:ascii="Arial" w:hAnsi="Arial" w:cs="Arial"/>
          <w:sz w:val="24"/>
          <w:szCs w:val="24"/>
        </w:rPr>
        <w:t xml:space="preserve">Notice of the scheme closure will be given via the Council’s website </w:t>
      </w:r>
      <w:hyperlink r:id="rId15" w:history="1">
        <w:r w:rsidRPr="004E174D">
          <w:rPr>
            <w:rFonts w:ascii="Arial" w:hAnsi="Arial" w:cs="Arial"/>
            <w:color w:val="0563C1" w:themeColor="hyperlink"/>
            <w:sz w:val="24"/>
            <w:szCs w:val="24"/>
            <w:u w:val="single"/>
          </w:rPr>
          <w:t>www.lincoln.gov.uk/support</w:t>
        </w:r>
      </w:hyperlink>
      <w:r w:rsidRPr="004E174D">
        <w:rPr>
          <w:rFonts w:ascii="Arial" w:hAnsi="Arial" w:cs="Arial"/>
          <w:sz w:val="24"/>
          <w:szCs w:val="24"/>
        </w:rPr>
        <w:t xml:space="preserve"> and via social media channels.</w:t>
      </w:r>
      <w:r w:rsidRPr="00417FCE">
        <w:rPr>
          <w:rFonts w:ascii="Arial" w:hAnsi="Arial" w:cs="Arial"/>
          <w:sz w:val="24"/>
          <w:szCs w:val="24"/>
        </w:rPr>
        <w:t xml:space="preserve">  </w:t>
      </w:r>
    </w:p>
    <w:p w14:paraId="036F4015" w14:textId="77777777" w:rsidR="00635C26" w:rsidRDefault="00635C26" w:rsidP="00FD5021">
      <w:pPr>
        <w:ind w:left="709" w:hanging="709"/>
        <w:jc w:val="both"/>
        <w:rPr>
          <w:rStyle w:val="normaltextrun"/>
          <w:rFonts w:ascii="Arial" w:hAnsi="Arial" w:cs="Arial"/>
          <w:b/>
          <w:bCs/>
          <w:color w:val="000000"/>
          <w:sz w:val="24"/>
          <w:szCs w:val="24"/>
          <w:shd w:val="clear" w:color="auto" w:fill="FFFFFF"/>
        </w:rPr>
      </w:pPr>
    </w:p>
    <w:p w14:paraId="74F05639" w14:textId="1C6A31CC" w:rsidR="00110310" w:rsidRPr="00690DDC" w:rsidRDefault="00E9538D" w:rsidP="00706E63">
      <w:pPr>
        <w:pStyle w:val="Heading2"/>
        <w:rPr>
          <w:rStyle w:val="eop"/>
          <w:rFonts w:ascii="Arial" w:hAnsi="Arial" w:cs="Arial"/>
          <w:color w:val="000000"/>
          <w:sz w:val="24"/>
          <w:szCs w:val="24"/>
          <w:shd w:val="clear" w:color="auto" w:fill="FFFFFF"/>
        </w:rPr>
      </w:pPr>
      <w:r>
        <w:rPr>
          <w:rStyle w:val="normaltextrun"/>
          <w:rFonts w:ascii="Arial" w:hAnsi="Arial" w:cs="Arial"/>
          <w:b/>
          <w:bCs/>
          <w:color w:val="000000"/>
          <w:sz w:val="24"/>
          <w:szCs w:val="24"/>
          <w:shd w:val="clear" w:color="auto" w:fill="FFFFFF"/>
        </w:rPr>
        <w:t>10</w:t>
      </w:r>
      <w:r w:rsidR="002103E1">
        <w:rPr>
          <w:rStyle w:val="normaltextrun"/>
          <w:rFonts w:ascii="Arial" w:hAnsi="Arial" w:cs="Arial"/>
          <w:b/>
          <w:bCs/>
          <w:color w:val="000000"/>
          <w:sz w:val="24"/>
          <w:szCs w:val="24"/>
          <w:shd w:val="clear" w:color="auto" w:fill="FFFFFF"/>
        </w:rPr>
        <w:t xml:space="preserve">. </w:t>
      </w:r>
      <w:r w:rsidR="0007602A" w:rsidRPr="00690DDC">
        <w:rPr>
          <w:rStyle w:val="normaltextrun"/>
          <w:rFonts w:ascii="Arial" w:hAnsi="Arial" w:cs="Arial"/>
          <w:b/>
          <w:bCs/>
          <w:color w:val="000000"/>
          <w:sz w:val="24"/>
          <w:szCs w:val="24"/>
          <w:shd w:val="clear" w:color="auto" w:fill="FFFFFF"/>
        </w:rPr>
        <w:t>Additional Details</w:t>
      </w:r>
      <w:r w:rsidR="0007602A" w:rsidRPr="00690DDC">
        <w:rPr>
          <w:rStyle w:val="eop"/>
          <w:rFonts w:ascii="Arial" w:hAnsi="Arial" w:cs="Arial"/>
          <w:color w:val="000000"/>
          <w:sz w:val="24"/>
          <w:szCs w:val="24"/>
          <w:shd w:val="clear" w:color="auto" w:fill="FFFFFF"/>
        </w:rPr>
        <w:t> </w:t>
      </w:r>
    </w:p>
    <w:p w14:paraId="00B8D8D1" w14:textId="46BE2FA2" w:rsidR="00690DDC" w:rsidRPr="00690DDC" w:rsidRDefault="002103E1" w:rsidP="00807C48">
      <w:pPr>
        <w:jc w:val="both"/>
        <w:rPr>
          <w:rFonts w:ascii="Arial" w:hAnsi="Arial" w:cs="Arial"/>
          <w:sz w:val="24"/>
          <w:szCs w:val="24"/>
        </w:rPr>
      </w:pPr>
      <w:r>
        <w:rPr>
          <w:rFonts w:ascii="Arial" w:hAnsi="Arial" w:cs="Arial"/>
          <w:sz w:val="24"/>
          <w:szCs w:val="24"/>
        </w:rPr>
        <w:br/>
      </w:r>
      <w:r w:rsidR="00690DDC" w:rsidRPr="00690DDC">
        <w:rPr>
          <w:rFonts w:ascii="Arial" w:hAnsi="Arial" w:cs="Arial"/>
          <w:sz w:val="24"/>
          <w:szCs w:val="24"/>
        </w:rPr>
        <w:t xml:space="preserve">Grant income received by a business is taxable. The Local Restrictions Support Grant will need to be included as income in the tax return of the business. </w:t>
      </w:r>
    </w:p>
    <w:p w14:paraId="7857C675" w14:textId="12A2B6C4" w:rsidR="00690DDC" w:rsidRPr="00690DDC" w:rsidRDefault="00690DDC" w:rsidP="00807C48">
      <w:pPr>
        <w:jc w:val="both"/>
        <w:rPr>
          <w:rFonts w:ascii="Arial" w:hAnsi="Arial" w:cs="Arial"/>
          <w:sz w:val="24"/>
          <w:szCs w:val="24"/>
        </w:rPr>
      </w:pPr>
      <w:r w:rsidRPr="00690DDC">
        <w:rPr>
          <w:rFonts w:ascii="Arial" w:hAnsi="Arial" w:cs="Arial"/>
          <w:sz w:val="24"/>
          <w:szCs w:val="24"/>
        </w:rPr>
        <w:t>Only businesses which make an overall profit once grant income is included will be subject to tax.</w:t>
      </w:r>
    </w:p>
    <w:p w14:paraId="65C4E5E6" w14:textId="298516AF" w:rsidR="0007602A" w:rsidRPr="00690DDC" w:rsidRDefault="00CE07CB" w:rsidP="00C66070">
      <w:pPr>
        <w:jc w:val="both"/>
        <w:rPr>
          <w:rFonts w:ascii="Arial" w:hAnsi="Arial" w:cs="Arial"/>
          <w:sz w:val="24"/>
          <w:szCs w:val="24"/>
        </w:rPr>
      </w:pPr>
      <w:r>
        <w:rPr>
          <w:rFonts w:ascii="Arial" w:hAnsi="Arial" w:cs="Arial"/>
          <w:sz w:val="24"/>
          <w:szCs w:val="24"/>
        </w:rPr>
        <w:t>T</w:t>
      </w:r>
      <w:r w:rsidR="00E71D54" w:rsidRPr="00690DDC">
        <w:rPr>
          <w:rFonts w:ascii="Arial" w:hAnsi="Arial" w:cs="Arial"/>
          <w:sz w:val="24"/>
          <w:szCs w:val="24"/>
        </w:rPr>
        <w:t xml:space="preserve">he </w:t>
      </w:r>
      <w:r w:rsidR="00EB64C4">
        <w:rPr>
          <w:rFonts w:ascii="Arial" w:hAnsi="Arial" w:cs="Arial"/>
          <w:sz w:val="24"/>
          <w:szCs w:val="24"/>
        </w:rPr>
        <w:t>C</w:t>
      </w:r>
      <w:r w:rsidR="00E71D54" w:rsidRPr="00690DDC">
        <w:rPr>
          <w:rFonts w:ascii="Arial" w:hAnsi="Arial" w:cs="Arial"/>
          <w:sz w:val="24"/>
          <w:szCs w:val="24"/>
        </w:rPr>
        <w:t>ouncil may withhold all or part of any grant payment where there is reason to believe that the eligibility conditions have not been met</w:t>
      </w:r>
      <w:r w:rsidR="00EB64C4">
        <w:rPr>
          <w:rFonts w:ascii="Arial" w:hAnsi="Arial" w:cs="Arial"/>
          <w:sz w:val="24"/>
          <w:szCs w:val="24"/>
        </w:rPr>
        <w:t>.</w:t>
      </w:r>
    </w:p>
    <w:p w14:paraId="0730D4A5" w14:textId="76F88168" w:rsidR="00E71D54" w:rsidRPr="00690DDC" w:rsidRDefault="00E71D54" w:rsidP="00C66070">
      <w:pPr>
        <w:jc w:val="both"/>
        <w:rPr>
          <w:rFonts w:ascii="Arial" w:hAnsi="Arial" w:cs="Arial"/>
          <w:sz w:val="24"/>
          <w:szCs w:val="24"/>
        </w:rPr>
      </w:pPr>
      <w:r w:rsidRPr="00690DDC">
        <w:rPr>
          <w:rFonts w:ascii="Arial" w:hAnsi="Arial" w:cs="Arial"/>
          <w:sz w:val="24"/>
          <w:szCs w:val="24"/>
        </w:rPr>
        <w:lastRenderedPageBreak/>
        <w:t xml:space="preserve">The government and the </w:t>
      </w:r>
      <w:r w:rsidR="00CE07CB">
        <w:rPr>
          <w:rFonts w:ascii="Arial" w:hAnsi="Arial" w:cs="Arial"/>
          <w:sz w:val="24"/>
          <w:szCs w:val="24"/>
        </w:rPr>
        <w:t>C</w:t>
      </w:r>
      <w:r w:rsidRPr="00690DDC">
        <w:rPr>
          <w:rFonts w:ascii="Arial" w:hAnsi="Arial" w:cs="Arial"/>
          <w:sz w:val="24"/>
          <w:szCs w:val="24"/>
        </w:rPr>
        <w:t>ouncil will not accept deliberate manipulation and fraud. Any business caught falsifying their records to gain grant money will face prosecution and any funding issued will be subject to claw back, as may any grants paid in error.</w:t>
      </w:r>
    </w:p>
    <w:p w14:paraId="1C9B126A" w14:textId="35BED1FE" w:rsidR="0088030F" w:rsidRPr="00690DDC" w:rsidRDefault="00D200BF" w:rsidP="00C66070">
      <w:pPr>
        <w:jc w:val="both"/>
        <w:rPr>
          <w:rFonts w:ascii="Arial" w:hAnsi="Arial" w:cs="Arial"/>
          <w:sz w:val="24"/>
          <w:szCs w:val="24"/>
        </w:rPr>
      </w:pPr>
      <w:r w:rsidRPr="00690DDC">
        <w:rPr>
          <w:rFonts w:ascii="Arial" w:eastAsia="Calibri" w:hAnsi="Arial" w:cs="Arial"/>
          <w:sz w:val="24"/>
          <w:szCs w:val="24"/>
        </w:rPr>
        <w:t xml:space="preserve">State Aid rules and requirements apply to this </w:t>
      </w:r>
      <w:r w:rsidR="00EB64C4">
        <w:rPr>
          <w:rFonts w:ascii="Arial" w:eastAsia="Calibri" w:hAnsi="Arial" w:cs="Arial"/>
          <w:sz w:val="24"/>
          <w:szCs w:val="24"/>
        </w:rPr>
        <w:t>scheme.</w:t>
      </w:r>
    </w:p>
    <w:p w14:paraId="14F13EE0" w14:textId="78862465" w:rsidR="0088030F" w:rsidRDefault="00690DDC" w:rsidP="00C66070">
      <w:pPr>
        <w:jc w:val="both"/>
        <w:rPr>
          <w:rFonts w:ascii="Arial" w:hAnsi="Arial" w:cs="Arial"/>
          <w:sz w:val="24"/>
          <w:szCs w:val="24"/>
        </w:rPr>
      </w:pPr>
      <w:r w:rsidRPr="00690DDC">
        <w:rPr>
          <w:rFonts w:ascii="Arial" w:hAnsi="Arial" w:cs="Arial"/>
          <w:sz w:val="24"/>
          <w:szCs w:val="24"/>
        </w:rPr>
        <w:t>Businesses will need to notify their Local Authority if they no longer meet the eligibility criteria for additional grants at any point in any local restrictions period. For example, if they become insolvent</w:t>
      </w:r>
      <w:r w:rsidR="00C66070">
        <w:rPr>
          <w:rFonts w:ascii="Arial" w:hAnsi="Arial" w:cs="Arial"/>
          <w:sz w:val="24"/>
          <w:szCs w:val="24"/>
        </w:rPr>
        <w:t>.</w:t>
      </w:r>
    </w:p>
    <w:p w14:paraId="04BAC183" w14:textId="2561B77B" w:rsidR="00DD5AAD" w:rsidRDefault="00DD5AAD" w:rsidP="005662ED">
      <w:pPr>
        <w:jc w:val="both"/>
        <w:rPr>
          <w:rFonts w:ascii="Arial" w:hAnsi="Arial" w:cs="Arial"/>
          <w:sz w:val="24"/>
          <w:szCs w:val="24"/>
        </w:rPr>
      </w:pPr>
      <w:r>
        <w:rPr>
          <w:rFonts w:ascii="Arial" w:hAnsi="Arial" w:cs="Arial"/>
          <w:sz w:val="24"/>
          <w:szCs w:val="24"/>
        </w:rPr>
        <w:t xml:space="preserve">There shall be no right of appeal and the decision of the Council is final. </w:t>
      </w:r>
    </w:p>
    <w:p w14:paraId="55C38F38" w14:textId="2303B4C0" w:rsidR="000015FA" w:rsidRPr="00690DDC" w:rsidRDefault="000015FA" w:rsidP="00C66070">
      <w:pPr>
        <w:jc w:val="both"/>
        <w:rPr>
          <w:rFonts w:ascii="Arial" w:hAnsi="Arial" w:cs="Arial"/>
          <w:sz w:val="24"/>
          <w:szCs w:val="24"/>
        </w:rPr>
      </w:pPr>
      <w:r>
        <w:rPr>
          <w:rFonts w:ascii="Arial" w:hAnsi="Arial" w:cs="Arial"/>
          <w:sz w:val="24"/>
          <w:szCs w:val="24"/>
        </w:rPr>
        <w:t>The Council reserves the right to vary the terms of the scheme at any time should it be necessary to do so.</w:t>
      </w:r>
    </w:p>
    <w:bookmarkEnd w:id="0"/>
    <w:p w14:paraId="4A1A85E2" w14:textId="77777777" w:rsidR="00AD1DE3" w:rsidRDefault="00AD1DE3" w:rsidP="00D200BF">
      <w:pPr>
        <w:rPr>
          <w:rFonts w:ascii="Arial" w:hAnsi="Arial" w:cs="Arial"/>
          <w:b/>
          <w:bCs/>
          <w:sz w:val="24"/>
          <w:szCs w:val="24"/>
        </w:rPr>
      </w:pPr>
    </w:p>
    <w:p w14:paraId="2B2F973A" w14:textId="2D9DB406" w:rsidR="00D200BF" w:rsidRPr="002103E1" w:rsidRDefault="002103E1" w:rsidP="00706E63">
      <w:pPr>
        <w:pStyle w:val="Heading2"/>
        <w:rPr>
          <w:rStyle w:val="normaltextrun"/>
          <w:rFonts w:ascii="Arial" w:hAnsi="Arial" w:cs="Arial"/>
          <w:b/>
          <w:bCs/>
          <w:color w:val="000000"/>
          <w:sz w:val="24"/>
          <w:szCs w:val="24"/>
          <w:shd w:val="clear" w:color="auto" w:fill="FFFFFF"/>
        </w:rPr>
      </w:pPr>
      <w:r>
        <w:rPr>
          <w:rStyle w:val="normaltextrun"/>
          <w:rFonts w:ascii="Arial" w:hAnsi="Arial" w:cs="Arial"/>
          <w:b/>
          <w:bCs/>
          <w:color w:val="000000"/>
          <w:sz w:val="24"/>
          <w:szCs w:val="24"/>
          <w:shd w:val="clear" w:color="auto" w:fill="FFFFFF"/>
        </w:rPr>
        <w:t>1</w:t>
      </w:r>
      <w:r w:rsidR="00E9538D">
        <w:rPr>
          <w:rStyle w:val="normaltextrun"/>
          <w:rFonts w:ascii="Arial" w:hAnsi="Arial" w:cs="Arial"/>
          <w:b/>
          <w:bCs/>
          <w:color w:val="000000"/>
          <w:sz w:val="24"/>
          <w:szCs w:val="24"/>
          <w:shd w:val="clear" w:color="auto" w:fill="FFFFFF"/>
        </w:rPr>
        <w:t>1</w:t>
      </w:r>
      <w:r>
        <w:rPr>
          <w:rStyle w:val="normaltextrun"/>
          <w:rFonts w:ascii="Arial" w:hAnsi="Arial" w:cs="Arial"/>
          <w:b/>
          <w:bCs/>
          <w:color w:val="000000"/>
          <w:sz w:val="24"/>
          <w:szCs w:val="24"/>
          <w:shd w:val="clear" w:color="auto" w:fill="FFFFFF"/>
        </w:rPr>
        <w:t xml:space="preserve">. </w:t>
      </w:r>
      <w:r w:rsidR="00D200BF" w:rsidRPr="002103E1">
        <w:rPr>
          <w:rStyle w:val="normaltextrun"/>
          <w:rFonts w:ascii="Arial" w:hAnsi="Arial" w:cs="Arial"/>
          <w:b/>
          <w:bCs/>
          <w:color w:val="000000"/>
          <w:sz w:val="24"/>
          <w:szCs w:val="24"/>
          <w:shd w:val="clear" w:color="auto" w:fill="FFFFFF"/>
        </w:rPr>
        <w:t>Rating List Changes</w:t>
      </w:r>
      <w:r w:rsidR="00E343E1" w:rsidRPr="002103E1">
        <w:rPr>
          <w:rStyle w:val="normaltextrun"/>
          <w:rFonts w:ascii="Arial" w:hAnsi="Arial" w:cs="Arial"/>
          <w:b/>
          <w:bCs/>
          <w:color w:val="000000"/>
          <w:sz w:val="24"/>
          <w:szCs w:val="24"/>
          <w:shd w:val="clear" w:color="auto" w:fill="FFFFFF"/>
        </w:rPr>
        <w:t xml:space="preserve"> </w:t>
      </w:r>
    </w:p>
    <w:p w14:paraId="336A40AA" w14:textId="09364035" w:rsidR="00AD1DE3" w:rsidRPr="00AD1DE3" w:rsidRDefault="002103E1" w:rsidP="00AD1DE3">
      <w:pPr>
        <w:jc w:val="both"/>
        <w:rPr>
          <w:rFonts w:ascii="Arial" w:hAnsi="Arial" w:cs="Arial"/>
          <w:sz w:val="24"/>
          <w:szCs w:val="24"/>
        </w:rPr>
      </w:pPr>
      <w:r>
        <w:rPr>
          <w:rFonts w:ascii="Arial" w:hAnsi="Arial" w:cs="Arial"/>
          <w:sz w:val="24"/>
          <w:szCs w:val="24"/>
        </w:rPr>
        <w:br/>
      </w:r>
      <w:r w:rsidR="00400D73" w:rsidRPr="00AD1DE3">
        <w:rPr>
          <w:rFonts w:ascii="Arial" w:hAnsi="Arial" w:cs="Arial"/>
          <w:sz w:val="24"/>
          <w:szCs w:val="24"/>
        </w:rPr>
        <w:t xml:space="preserve">Any changes to the rating list (rateable value or to the hereditament) after the first full day of restrictions and business closures regulations came into force including changes which have been backdated to this date, should be ignored for the purposes of eligibility. </w:t>
      </w:r>
    </w:p>
    <w:p w14:paraId="371131A3" w14:textId="77777777" w:rsidR="00AD1DE3" w:rsidRPr="00AD1DE3" w:rsidRDefault="00400D73" w:rsidP="00AD1DE3">
      <w:pPr>
        <w:jc w:val="both"/>
        <w:rPr>
          <w:rFonts w:ascii="Arial" w:hAnsi="Arial" w:cs="Arial"/>
          <w:sz w:val="24"/>
          <w:szCs w:val="24"/>
        </w:rPr>
      </w:pPr>
      <w:r w:rsidRPr="00AD1DE3">
        <w:rPr>
          <w:rFonts w:ascii="Arial" w:hAnsi="Arial" w:cs="Arial"/>
          <w:sz w:val="24"/>
          <w:szCs w:val="24"/>
        </w:rPr>
        <w:t xml:space="preserve">Local Authorities are not required to adjust, </w:t>
      </w:r>
      <w:proofErr w:type="gramStart"/>
      <w:r w:rsidRPr="00AD1DE3">
        <w:rPr>
          <w:rFonts w:ascii="Arial" w:hAnsi="Arial" w:cs="Arial"/>
          <w:sz w:val="24"/>
          <w:szCs w:val="24"/>
        </w:rPr>
        <w:t>pay</w:t>
      </w:r>
      <w:proofErr w:type="gramEnd"/>
      <w:r w:rsidRPr="00AD1DE3">
        <w:rPr>
          <w:rFonts w:ascii="Arial" w:hAnsi="Arial" w:cs="Arial"/>
          <w:sz w:val="24"/>
          <w:szCs w:val="24"/>
        </w:rPr>
        <w:t xml:space="preserve"> or recover grants where the rating list is subsequently amended retrospectively to the date that local restrictions began. </w:t>
      </w:r>
    </w:p>
    <w:p w14:paraId="12ED66AF" w14:textId="0E3F8D02" w:rsidR="00400D73" w:rsidRPr="00AD1DE3" w:rsidRDefault="00400D73" w:rsidP="00AD1DE3">
      <w:pPr>
        <w:jc w:val="both"/>
        <w:rPr>
          <w:rFonts w:ascii="Arial" w:hAnsi="Arial" w:cs="Arial"/>
          <w:b/>
          <w:bCs/>
          <w:sz w:val="24"/>
          <w:szCs w:val="24"/>
        </w:rPr>
      </w:pPr>
      <w:r w:rsidRPr="00AD1DE3">
        <w:rPr>
          <w:rFonts w:ascii="Arial" w:hAnsi="Arial" w:cs="Arial"/>
          <w:sz w:val="24"/>
          <w:szCs w:val="24"/>
        </w:rPr>
        <w:t xml:space="preserve">In cases where it was factually clear to the Local Authority on the local restriction date that the rating list was inaccurate on that date, Local Authorities may withhold the grant and/or award the grant based on their view of who would have been entitled to the grant had the list been accurate. This is entirely at the discretion of the Local Authority and only intended to prevent manifest errors. </w:t>
      </w:r>
    </w:p>
    <w:p w14:paraId="0A12DF6E" w14:textId="6C50646B" w:rsidR="0088030F" w:rsidRDefault="00D200BF" w:rsidP="00AD1DE3">
      <w:pPr>
        <w:jc w:val="both"/>
        <w:rPr>
          <w:rFonts w:ascii="Arial" w:hAnsi="Arial" w:cs="Arial"/>
          <w:sz w:val="24"/>
          <w:szCs w:val="24"/>
        </w:rPr>
      </w:pPr>
      <w:r w:rsidRPr="00AD1DE3">
        <w:rPr>
          <w:rFonts w:ascii="Arial" w:hAnsi="Arial" w:cs="Arial"/>
          <w:sz w:val="24"/>
          <w:szCs w:val="24"/>
        </w:rPr>
        <w:t>Where the Local Authority chooses to use this discretion then landlords and managing</w:t>
      </w:r>
      <w:r w:rsidR="002C47FB" w:rsidRPr="00AD1DE3">
        <w:rPr>
          <w:rFonts w:ascii="Arial" w:hAnsi="Arial" w:cs="Arial"/>
          <w:sz w:val="24"/>
          <w:szCs w:val="24"/>
        </w:rPr>
        <w:t xml:space="preserve"> </w:t>
      </w:r>
      <w:r w:rsidRPr="00AD1DE3">
        <w:rPr>
          <w:rFonts w:ascii="Arial" w:hAnsi="Arial" w:cs="Arial"/>
          <w:sz w:val="24"/>
          <w:szCs w:val="24"/>
        </w:rPr>
        <w:t xml:space="preserve">agents are urged to support the Local Authority in </w:t>
      </w:r>
      <w:proofErr w:type="gramStart"/>
      <w:r w:rsidRPr="00AD1DE3">
        <w:rPr>
          <w:rFonts w:ascii="Arial" w:hAnsi="Arial" w:cs="Arial"/>
          <w:sz w:val="24"/>
          <w:szCs w:val="24"/>
        </w:rPr>
        <w:t>identifying quickly</w:t>
      </w:r>
      <w:proofErr w:type="gramEnd"/>
      <w:r w:rsidRPr="00AD1DE3">
        <w:rPr>
          <w:rFonts w:ascii="Arial" w:hAnsi="Arial" w:cs="Arial"/>
          <w:sz w:val="24"/>
          <w:szCs w:val="24"/>
        </w:rPr>
        <w:t xml:space="preserve"> the correct</w:t>
      </w:r>
      <w:r w:rsidR="002C47FB" w:rsidRPr="00AD1DE3">
        <w:rPr>
          <w:rFonts w:ascii="Arial" w:hAnsi="Arial" w:cs="Arial"/>
          <w:sz w:val="24"/>
          <w:szCs w:val="24"/>
        </w:rPr>
        <w:t xml:space="preserve"> </w:t>
      </w:r>
      <w:r w:rsidRPr="00AD1DE3">
        <w:rPr>
          <w:rFonts w:ascii="Arial" w:hAnsi="Arial" w:cs="Arial"/>
          <w:sz w:val="24"/>
          <w:szCs w:val="24"/>
        </w:rPr>
        <w:t>ratepayers.</w:t>
      </w:r>
    </w:p>
    <w:p w14:paraId="3DA64DFE" w14:textId="77777777" w:rsidR="0035653F" w:rsidRDefault="0035653F" w:rsidP="0035653F">
      <w:pPr>
        <w:pStyle w:val="Heading2"/>
        <w:rPr>
          <w:rFonts w:ascii="Arial" w:hAnsi="Arial" w:cs="Arial"/>
          <w:b/>
          <w:bCs/>
          <w:color w:val="000000" w:themeColor="text1"/>
          <w:sz w:val="24"/>
          <w:szCs w:val="24"/>
        </w:rPr>
      </w:pPr>
    </w:p>
    <w:p w14:paraId="3A6ABE81" w14:textId="4D291F65" w:rsidR="0035653F" w:rsidRDefault="0035653F" w:rsidP="0035653F">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12. </w:t>
      </w:r>
      <w:r w:rsidRPr="0059215B">
        <w:rPr>
          <w:rFonts w:ascii="Arial" w:hAnsi="Arial" w:cs="Arial"/>
          <w:b/>
          <w:bCs/>
          <w:color w:val="000000" w:themeColor="text1"/>
          <w:sz w:val="24"/>
          <w:szCs w:val="24"/>
        </w:rPr>
        <w:t>Business Rate Liability</w:t>
      </w:r>
    </w:p>
    <w:p w14:paraId="046260D3" w14:textId="77777777" w:rsidR="0035653F" w:rsidRPr="0035653F" w:rsidRDefault="0035653F" w:rsidP="0035653F"/>
    <w:p w14:paraId="2C1B3920" w14:textId="77777777" w:rsidR="0035653F" w:rsidRPr="0059215B" w:rsidRDefault="0035653F" w:rsidP="0035653F">
      <w:pPr>
        <w:jc w:val="both"/>
        <w:rPr>
          <w:rFonts w:ascii="Arial" w:hAnsi="Arial" w:cs="Arial"/>
          <w:sz w:val="24"/>
          <w:szCs w:val="24"/>
        </w:rPr>
      </w:pPr>
      <w:r w:rsidRPr="0059215B">
        <w:rPr>
          <w:rFonts w:ascii="Arial" w:hAnsi="Arial" w:cs="Arial"/>
          <w:sz w:val="24"/>
          <w:szCs w:val="24"/>
        </w:rPr>
        <w:t xml:space="preserve">The City of Lincoln Council will investigate if any business applying shall be liable for business rates, if not already liable, where applicable. </w:t>
      </w:r>
    </w:p>
    <w:p w14:paraId="2B6B476F" w14:textId="77777777" w:rsidR="0035653F" w:rsidRPr="0059215B" w:rsidRDefault="0035653F" w:rsidP="0035653F">
      <w:pPr>
        <w:jc w:val="both"/>
        <w:rPr>
          <w:rFonts w:ascii="Arial" w:hAnsi="Arial" w:cs="Arial"/>
          <w:sz w:val="24"/>
          <w:szCs w:val="24"/>
        </w:rPr>
      </w:pPr>
      <w:r w:rsidRPr="0059215B">
        <w:rPr>
          <w:rFonts w:ascii="Arial" w:hAnsi="Arial" w:cs="Arial"/>
          <w:sz w:val="24"/>
          <w:szCs w:val="24"/>
        </w:rPr>
        <w:t xml:space="preserve">If the business is liable for business rates and has arrears owed to the </w:t>
      </w:r>
      <w:proofErr w:type="gramStart"/>
      <w:r w:rsidRPr="0059215B">
        <w:rPr>
          <w:rFonts w:ascii="Arial" w:hAnsi="Arial" w:cs="Arial"/>
          <w:sz w:val="24"/>
          <w:szCs w:val="24"/>
        </w:rPr>
        <w:t>Council</w:t>
      </w:r>
      <w:proofErr w:type="gramEnd"/>
      <w:r w:rsidRPr="0059215B">
        <w:rPr>
          <w:rFonts w:ascii="Arial" w:hAnsi="Arial" w:cs="Arial"/>
          <w:sz w:val="24"/>
          <w:szCs w:val="24"/>
        </w:rPr>
        <w:t xml:space="preserve"> this may stop a grant being paid. The business may be given the opportunity to clear these arrears</w:t>
      </w:r>
    </w:p>
    <w:p w14:paraId="3E32B587" w14:textId="77777777" w:rsidR="0035653F" w:rsidRDefault="0035653F" w:rsidP="00AD1DE3">
      <w:pPr>
        <w:jc w:val="both"/>
        <w:rPr>
          <w:rFonts w:ascii="Arial" w:hAnsi="Arial" w:cs="Arial"/>
          <w:sz w:val="24"/>
          <w:szCs w:val="24"/>
        </w:rPr>
      </w:pPr>
    </w:p>
    <w:p w14:paraId="5CE29119" w14:textId="31496358" w:rsidR="00821F63" w:rsidRDefault="00030DE7" w:rsidP="00541F32">
      <w:pPr>
        <w:rPr>
          <w:rFonts w:ascii="Arial" w:hAnsi="Arial" w:cs="Arial"/>
          <w:color w:val="000000"/>
          <w:sz w:val="24"/>
          <w:szCs w:val="24"/>
        </w:rPr>
      </w:pPr>
      <w:r w:rsidRPr="00F406BD">
        <w:rPr>
          <w:rFonts w:ascii="Arial" w:hAnsi="Arial" w:cs="Arial"/>
          <w:b/>
          <w:bCs/>
          <w:color w:val="000000"/>
          <w:sz w:val="24"/>
          <w:szCs w:val="24"/>
        </w:rPr>
        <w:t>APPENDIX A</w:t>
      </w:r>
    </w:p>
    <w:p w14:paraId="7958A92D" w14:textId="72251E01" w:rsidR="004C3ECF" w:rsidRPr="00F406BD" w:rsidRDefault="00D7151C" w:rsidP="00541F32">
      <w:pPr>
        <w:rPr>
          <w:rFonts w:ascii="Arial" w:hAnsi="Arial" w:cs="Arial"/>
          <w:b/>
          <w:bCs/>
          <w:color w:val="000000"/>
          <w:sz w:val="24"/>
          <w:szCs w:val="24"/>
        </w:rPr>
      </w:pPr>
      <w:r w:rsidRPr="00F406BD">
        <w:rPr>
          <w:rFonts w:ascii="Arial" w:hAnsi="Arial" w:cs="Arial"/>
          <w:b/>
          <w:bCs/>
          <w:color w:val="000000"/>
          <w:sz w:val="24"/>
          <w:szCs w:val="24"/>
        </w:rPr>
        <w:t>Qualifying and Scheme Closure Dates</w:t>
      </w:r>
    </w:p>
    <w:p w14:paraId="37475B91" w14:textId="3CE259B5" w:rsidR="001209D8" w:rsidRDefault="001209D8" w:rsidP="00541F32">
      <w:pPr>
        <w:rPr>
          <w:rFonts w:ascii="Arial" w:hAnsi="Arial" w:cs="Arial"/>
          <w:color w:val="000000"/>
          <w:sz w:val="24"/>
          <w:szCs w:val="24"/>
        </w:rPr>
      </w:pPr>
    </w:p>
    <w:tbl>
      <w:tblPr>
        <w:tblStyle w:val="TableGrid"/>
        <w:tblW w:w="10632" w:type="dxa"/>
        <w:tblInd w:w="-856" w:type="dxa"/>
        <w:tblLook w:val="04A0" w:firstRow="1" w:lastRow="0" w:firstColumn="1" w:lastColumn="0" w:noHBand="0" w:noVBand="1"/>
      </w:tblPr>
      <w:tblGrid>
        <w:gridCol w:w="1470"/>
        <w:gridCol w:w="2216"/>
        <w:gridCol w:w="2463"/>
        <w:gridCol w:w="2376"/>
        <w:gridCol w:w="2107"/>
      </w:tblGrid>
      <w:tr w:rsidR="008A1BA8" w14:paraId="5D49D880" w14:textId="77777777" w:rsidTr="00C92DDF">
        <w:tc>
          <w:tcPr>
            <w:tcW w:w="1470" w:type="dxa"/>
            <w:shd w:val="clear" w:color="auto" w:fill="E7E6E6" w:themeFill="background2"/>
          </w:tcPr>
          <w:p w14:paraId="432407ED" w14:textId="110035A2" w:rsidR="008A1BA8" w:rsidRPr="00C92DDF" w:rsidRDefault="008A1BA8" w:rsidP="008A1BA8">
            <w:pPr>
              <w:rPr>
                <w:rFonts w:ascii="Arial" w:hAnsi="Arial" w:cs="Arial"/>
                <w:b/>
                <w:bCs/>
                <w:color w:val="000000"/>
                <w:sz w:val="24"/>
                <w:szCs w:val="24"/>
              </w:rPr>
            </w:pPr>
            <w:r w:rsidRPr="00C92DDF">
              <w:rPr>
                <w:rFonts w:ascii="Arial" w:hAnsi="Arial" w:cs="Arial"/>
                <w:b/>
                <w:bCs/>
                <w:color w:val="000000"/>
                <w:sz w:val="24"/>
                <w:szCs w:val="24"/>
              </w:rPr>
              <w:t xml:space="preserve">Restriction Period </w:t>
            </w:r>
          </w:p>
        </w:tc>
        <w:tc>
          <w:tcPr>
            <w:tcW w:w="2216" w:type="dxa"/>
            <w:shd w:val="clear" w:color="auto" w:fill="E7E6E6" w:themeFill="background2"/>
          </w:tcPr>
          <w:p w14:paraId="40BF8C8F" w14:textId="7E370AF9" w:rsidR="008A1BA8" w:rsidRPr="00C92DDF" w:rsidRDefault="008A1BA8" w:rsidP="008A1BA8">
            <w:pPr>
              <w:rPr>
                <w:rFonts w:ascii="Arial" w:hAnsi="Arial" w:cs="Arial"/>
                <w:b/>
                <w:bCs/>
                <w:color w:val="000000"/>
                <w:sz w:val="24"/>
                <w:szCs w:val="24"/>
              </w:rPr>
            </w:pPr>
            <w:r w:rsidRPr="00C92DDF">
              <w:rPr>
                <w:rFonts w:ascii="Arial" w:hAnsi="Arial" w:cs="Arial"/>
                <w:b/>
                <w:bCs/>
                <w:color w:val="000000"/>
                <w:sz w:val="24"/>
                <w:szCs w:val="24"/>
              </w:rPr>
              <w:t xml:space="preserve">Grant Scheme </w:t>
            </w:r>
          </w:p>
        </w:tc>
        <w:tc>
          <w:tcPr>
            <w:tcW w:w="2463" w:type="dxa"/>
            <w:shd w:val="clear" w:color="auto" w:fill="E7E6E6" w:themeFill="background2"/>
          </w:tcPr>
          <w:p w14:paraId="0F802D62" w14:textId="22961538" w:rsidR="008A1BA8" w:rsidRPr="00C92DDF" w:rsidRDefault="008A1BA8" w:rsidP="008A1BA8">
            <w:pPr>
              <w:rPr>
                <w:rFonts w:ascii="Arial" w:hAnsi="Arial" w:cs="Arial"/>
                <w:b/>
                <w:bCs/>
                <w:color w:val="000000"/>
                <w:sz w:val="24"/>
                <w:szCs w:val="24"/>
              </w:rPr>
            </w:pPr>
            <w:r w:rsidRPr="00C92DDF">
              <w:rPr>
                <w:rFonts w:ascii="Arial" w:hAnsi="Arial" w:cs="Arial"/>
                <w:b/>
                <w:bCs/>
                <w:color w:val="000000"/>
                <w:sz w:val="24"/>
                <w:szCs w:val="24"/>
              </w:rPr>
              <w:t xml:space="preserve">Date business needed to be trading </w:t>
            </w:r>
          </w:p>
        </w:tc>
        <w:tc>
          <w:tcPr>
            <w:tcW w:w="2376" w:type="dxa"/>
            <w:shd w:val="clear" w:color="auto" w:fill="E7E6E6" w:themeFill="background2"/>
          </w:tcPr>
          <w:p w14:paraId="4359BD80" w14:textId="377C9516" w:rsidR="008A1BA8" w:rsidRPr="00C92DDF" w:rsidRDefault="008A1BA8" w:rsidP="008A1BA8">
            <w:pPr>
              <w:rPr>
                <w:rFonts w:ascii="Arial" w:hAnsi="Arial" w:cs="Arial"/>
                <w:b/>
                <w:bCs/>
                <w:color w:val="000000"/>
                <w:sz w:val="24"/>
                <w:szCs w:val="24"/>
              </w:rPr>
            </w:pPr>
            <w:r w:rsidRPr="00C92DDF">
              <w:rPr>
                <w:rFonts w:ascii="Arial" w:hAnsi="Arial" w:cs="Arial"/>
                <w:b/>
                <w:bCs/>
                <w:color w:val="000000"/>
                <w:sz w:val="24"/>
                <w:szCs w:val="24"/>
              </w:rPr>
              <w:t xml:space="preserve">Date business needed to be closed </w:t>
            </w:r>
          </w:p>
        </w:tc>
        <w:tc>
          <w:tcPr>
            <w:tcW w:w="2107" w:type="dxa"/>
            <w:shd w:val="clear" w:color="auto" w:fill="E7E6E6" w:themeFill="background2"/>
          </w:tcPr>
          <w:p w14:paraId="64C7BA7A" w14:textId="09B67DF0" w:rsidR="008A1BA8" w:rsidRPr="00C92DDF" w:rsidRDefault="008A1BA8" w:rsidP="008A1BA8">
            <w:pPr>
              <w:rPr>
                <w:rFonts w:ascii="Arial" w:hAnsi="Arial" w:cs="Arial"/>
                <w:b/>
                <w:bCs/>
                <w:color w:val="000000"/>
                <w:sz w:val="24"/>
                <w:szCs w:val="24"/>
              </w:rPr>
            </w:pPr>
            <w:r w:rsidRPr="00C92DDF">
              <w:rPr>
                <w:rFonts w:ascii="Arial" w:hAnsi="Arial" w:cs="Arial"/>
                <w:b/>
                <w:bCs/>
                <w:color w:val="000000"/>
                <w:sz w:val="24"/>
                <w:szCs w:val="24"/>
              </w:rPr>
              <w:t xml:space="preserve">Grant application closure date </w:t>
            </w:r>
          </w:p>
        </w:tc>
      </w:tr>
      <w:tr w:rsidR="008A1BA8" w14:paraId="2546D2D9" w14:textId="77777777" w:rsidTr="008A1BA8">
        <w:tc>
          <w:tcPr>
            <w:tcW w:w="1470" w:type="dxa"/>
          </w:tcPr>
          <w:p w14:paraId="5497BE0C" w14:textId="77777777" w:rsidR="008A1BA8" w:rsidRDefault="008A1BA8" w:rsidP="008A1BA8">
            <w:pPr>
              <w:rPr>
                <w:rFonts w:ascii="Arial" w:hAnsi="Arial" w:cs="Arial"/>
                <w:sz w:val="24"/>
                <w:szCs w:val="24"/>
              </w:rPr>
            </w:pPr>
            <w:r w:rsidRPr="00F406BD">
              <w:rPr>
                <w:rFonts w:ascii="Arial" w:hAnsi="Arial" w:cs="Arial"/>
                <w:sz w:val="24"/>
                <w:szCs w:val="24"/>
              </w:rPr>
              <w:t>Jan</w:t>
            </w:r>
            <w:r w:rsidR="00657CB6">
              <w:rPr>
                <w:rFonts w:ascii="Arial" w:hAnsi="Arial" w:cs="Arial"/>
                <w:sz w:val="24"/>
                <w:szCs w:val="24"/>
              </w:rPr>
              <w:t xml:space="preserve">- Feb </w:t>
            </w:r>
            <w:r w:rsidRPr="00F406BD">
              <w:rPr>
                <w:rFonts w:ascii="Arial" w:hAnsi="Arial" w:cs="Arial"/>
                <w:sz w:val="24"/>
                <w:szCs w:val="24"/>
              </w:rPr>
              <w:t>2021</w:t>
            </w:r>
          </w:p>
          <w:p w14:paraId="5443665B" w14:textId="77777777" w:rsidR="008C4EEB" w:rsidRDefault="008C4EEB" w:rsidP="008A1BA8">
            <w:pPr>
              <w:rPr>
                <w:rFonts w:ascii="Arial" w:hAnsi="Arial" w:cs="Arial"/>
                <w:sz w:val="24"/>
                <w:szCs w:val="24"/>
              </w:rPr>
            </w:pPr>
          </w:p>
          <w:p w14:paraId="0569CFDB" w14:textId="77777777" w:rsidR="008C4EEB" w:rsidRDefault="008C4EEB" w:rsidP="008A1BA8">
            <w:pPr>
              <w:rPr>
                <w:rFonts w:ascii="Arial" w:hAnsi="Arial" w:cs="Arial"/>
                <w:sz w:val="24"/>
                <w:szCs w:val="24"/>
              </w:rPr>
            </w:pPr>
            <w:r>
              <w:rPr>
                <w:rFonts w:ascii="Arial" w:hAnsi="Arial" w:cs="Arial"/>
                <w:sz w:val="24"/>
                <w:szCs w:val="24"/>
              </w:rPr>
              <w:t>5 day</w:t>
            </w:r>
          </w:p>
          <w:p w14:paraId="3BE4C431" w14:textId="7B53F3DD" w:rsidR="008C4EEB" w:rsidRPr="00F406BD" w:rsidRDefault="008C4EEB" w:rsidP="008A1BA8">
            <w:pPr>
              <w:rPr>
                <w:rFonts w:ascii="Arial" w:hAnsi="Arial" w:cs="Arial"/>
                <w:sz w:val="24"/>
                <w:szCs w:val="24"/>
              </w:rPr>
            </w:pPr>
            <w:r>
              <w:rPr>
                <w:rFonts w:ascii="Arial" w:hAnsi="Arial" w:cs="Arial"/>
                <w:sz w:val="24"/>
                <w:szCs w:val="24"/>
              </w:rPr>
              <w:t>42 day</w:t>
            </w:r>
          </w:p>
        </w:tc>
        <w:tc>
          <w:tcPr>
            <w:tcW w:w="2216" w:type="dxa"/>
          </w:tcPr>
          <w:p w14:paraId="64FEF8DE" w14:textId="04C45614" w:rsidR="008A1BA8" w:rsidRDefault="008A1BA8" w:rsidP="008A1BA8">
            <w:pPr>
              <w:rPr>
                <w:rFonts w:ascii="Arial" w:hAnsi="Arial" w:cs="Arial"/>
                <w:color w:val="000000"/>
                <w:sz w:val="24"/>
                <w:szCs w:val="24"/>
              </w:rPr>
            </w:pPr>
            <w:r w:rsidRPr="000754DF">
              <w:rPr>
                <w:rFonts w:ascii="Arial" w:hAnsi="Arial" w:cs="Arial"/>
                <w:color w:val="000000"/>
                <w:sz w:val="24"/>
                <w:szCs w:val="24"/>
              </w:rPr>
              <w:t>L</w:t>
            </w:r>
            <w:r w:rsidR="00657CB6">
              <w:rPr>
                <w:rFonts w:ascii="Arial" w:hAnsi="Arial" w:cs="Arial"/>
                <w:color w:val="000000"/>
                <w:sz w:val="24"/>
                <w:szCs w:val="24"/>
              </w:rPr>
              <w:t>ocal Restrictions Support Grant (LRSG)</w:t>
            </w:r>
            <w:r w:rsidRPr="000754DF">
              <w:rPr>
                <w:rFonts w:ascii="Arial" w:hAnsi="Arial" w:cs="Arial"/>
                <w:color w:val="000000"/>
                <w:sz w:val="24"/>
                <w:szCs w:val="24"/>
              </w:rPr>
              <w:t xml:space="preserve"> (</w:t>
            </w:r>
            <w:r>
              <w:rPr>
                <w:rFonts w:ascii="Arial" w:hAnsi="Arial" w:cs="Arial"/>
                <w:color w:val="000000"/>
                <w:sz w:val="24"/>
                <w:szCs w:val="24"/>
              </w:rPr>
              <w:t>C</w:t>
            </w:r>
            <w:r w:rsidRPr="000754DF">
              <w:rPr>
                <w:rFonts w:ascii="Arial" w:hAnsi="Arial" w:cs="Arial"/>
                <w:color w:val="000000"/>
                <w:sz w:val="24"/>
                <w:szCs w:val="24"/>
              </w:rPr>
              <w:t>losed)</w:t>
            </w:r>
            <w:r w:rsidRPr="00030DE7">
              <w:rPr>
                <w:rFonts w:ascii="Arial" w:hAnsi="Arial" w:cs="Arial"/>
                <w:color w:val="000000"/>
                <w:sz w:val="24"/>
                <w:szCs w:val="24"/>
              </w:rPr>
              <w:t xml:space="preserve"> A</w:t>
            </w:r>
            <w:r w:rsidRPr="00F406BD">
              <w:rPr>
                <w:rFonts w:ascii="Arial" w:hAnsi="Arial" w:cs="Arial"/>
                <w:color w:val="000000"/>
                <w:sz w:val="24"/>
                <w:szCs w:val="24"/>
              </w:rPr>
              <w:t>ddendum</w:t>
            </w:r>
          </w:p>
          <w:p w14:paraId="691AF759" w14:textId="35190382" w:rsidR="00746ABE" w:rsidRDefault="00746ABE" w:rsidP="008A1BA8">
            <w:pPr>
              <w:rPr>
                <w:rFonts w:ascii="Arial" w:hAnsi="Arial" w:cs="Arial"/>
                <w:color w:val="000000"/>
                <w:sz w:val="24"/>
                <w:szCs w:val="24"/>
              </w:rPr>
            </w:pPr>
          </w:p>
          <w:p w14:paraId="1BA85178" w14:textId="41C8B323" w:rsidR="00663399" w:rsidRPr="00657CB6" w:rsidRDefault="00663399" w:rsidP="008A1BA8">
            <w:pPr>
              <w:rPr>
                <w:rFonts w:ascii="Arial" w:hAnsi="Arial" w:cs="Arial"/>
                <w:b/>
                <w:bCs/>
                <w:color w:val="000000"/>
                <w:sz w:val="24"/>
                <w:szCs w:val="24"/>
              </w:rPr>
            </w:pPr>
            <w:r w:rsidRPr="00657CB6">
              <w:rPr>
                <w:rFonts w:ascii="Arial" w:hAnsi="Arial" w:cs="Arial"/>
                <w:b/>
                <w:bCs/>
                <w:color w:val="000000"/>
                <w:sz w:val="24"/>
                <w:szCs w:val="24"/>
              </w:rPr>
              <w:t xml:space="preserve">Applicable to </w:t>
            </w:r>
          </w:p>
          <w:p w14:paraId="58AD409A" w14:textId="77777777" w:rsidR="00746ABE" w:rsidRPr="00657CB6" w:rsidRDefault="00746ABE" w:rsidP="008A1BA8">
            <w:pPr>
              <w:rPr>
                <w:rFonts w:ascii="Arial" w:hAnsi="Arial" w:cs="Arial"/>
                <w:b/>
                <w:bCs/>
                <w:color w:val="000000"/>
                <w:sz w:val="24"/>
                <w:szCs w:val="24"/>
              </w:rPr>
            </w:pPr>
            <w:r w:rsidRPr="00657CB6">
              <w:rPr>
                <w:rFonts w:ascii="Arial" w:hAnsi="Arial" w:cs="Arial"/>
                <w:b/>
                <w:bCs/>
                <w:color w:val="000000"/>
                <w:sz w:val="24"/>
                <w:szCs w:val="24"/>
              </w:rPr>
              <w:t>Closed Rate-Paying Businesses</w:t>
            </w:r>
          </w:p>
          <w:p w14:paraId="3727BF07" w14:textId="5FF5182C" w:rsidR="00746ABE" w:rsidRPr="00F406BD" w:rsidRDefault="00746ABE" w:rsidP="008A1BA8">
            <w:pPr>
              <w:rPr>
                <w:rFonts w:ascii="Arial" w:hAnsi="Arial" w:cs="Arial"/>
                <w:color w:val="000000"/>
                <w:sz w:val="24"/>
                <w:szCs w:val="24"/>
              </w:rPr>
            </w:pPr>
          </w:p>
        </w:tc>
        <w:tc>
          <w:tcPr>
            <w:tcW w:w="2463" w:type="dxa"/>
            <w:shd w:val="clear" w:color="auto" w:fill="auto"/>
          </w:tcPr>
          <w:p w14:paraId="0AD85261" w14:textId="004CAAD5" w:rsidR="008A1BA8" w:rsidRPr="00F406BD" w:rsidRDefault="008A1BA8" w:rsidP="008A1BA8">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27DCF6C2" w14:textId="444E5175" w:rsidR="008A1BA8" w:rsidRPr="00F406BD" w:rsidRDefault="008A1BA8" w:rsidP="008A1BA8">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62F327B2" w14:textId="0B97D639" w:rsidR="008A1BA8" w:rsidRPr="00F406BD" w:rsidRDefault="008A1BA8" w:rsidP="008A1BA8">
            <w:pPr>
              <w:rPr>
                <w:rFonts w:ascii="Arial" w:hAnsi="Arial" w:cs="Arial"/>
                <w:color w:val="000000"/>
                <w:sz w:val="24"/>
                <w:szCs w:val="24"/>
              </w:rPr>
            </w:pPr>
            <w:r>
              <w:rPr>
                <w:rFonts w:ascii="Arial" w:hAnsi="Arial" w:cs="Arial"/>
                <w:color w:val="000000"/>
                <w:sz w:val="24"/>
                <w:szCs w:val="24"/>
              </w:rPr>
              <w:t>31 March 21</w:t>
            </w:r>
          </w:p>
        </w:tc>
      </w:tr>
      <w:tr w:rsidR="008A1BA8" w14:paraId="0A9C32AC" w14:textId="77777777" w:rsidTr="008A1BA8">
        <w:tc>
          <w:tcPr>
            <w:tcW w:w="1470" w:type="dxa"/>
          </w:tcPr>
          <w:p w14:paraId="088AA31D" w14:textId="77777777" w:rsidR="008A1BA8" w:rsidRDefault="00680AD0" w:rsidP="008A1BA8">
            <w:pPr>
              <w:rPr>
                <w:rFonts w:ascii="Arial" w:hAnsi="Arial" w:cs="Arial"/>
                <w:sz w:val="24"/>
                <w:szCs w:val="24"/>
              </w:rPr>
            </w:pPr>
            <w:r w:rsidRPr="00F406BD">
              <w:rPr>
                <w:rFonts w:ascii="Arial" w:hAnsi="Arial" w:cs="Arial"/>
                <w:sz w:val="24"/>
                <w:szCs w:val="24"/>
              </w:rPr>
              <w:t>Jan</w:t>
            </w:r>
            <w:r>
              <w:rPr>
                <w:rFonts w:ascii="Arial" w:hAnsi="Arial" w:cs="Arial"/>
                <w:sz w:val="24"/>
                <w:szCs w:val="24"/>
              </w:rPr>
              <w:t xml:space="preserve">- Feb </w:t>
            </w:r>
            <w:r w:rsidRPr="00F406BD">
              <w:rPr>
                <w:rFonts w:ascii="Arial" w:hAnsi="Arial" w:cs="Arial"/>
                <w:sz w:val="24"/>
                <w:szCs w:val="24"/>
              </w:rPr>
              <w:t>2021</w:t>
            </w:r>
          </w:p>
          <w:p w14:paraId="23A7E23B" w14:textId="77777777" w:rsidR="008C4EEB" w:rsidRDefault="008C4EEB" w:rsidP="008A1BA8">
            <w:pPr>
              <w:rPr>
                <w:rFonts w:ascii="Arial" w:hAnsi="Arial" w:cs="Arial"/>
                <w:sz w:val="24"/>
                <w:szCs w:val="24"/>
              </w:rPr>
            </w:pPr>
          </w:p>
          <w:p w14:paraId="68873E28" w14:textId="77777777" w:rsidR="008C4EEB" w:rsidRDefault="008C4EEB" w:rsidP="008A1BA8">
            <w:pPr>
              <w:rPr>
                <w:rFonts w:ascii="Arial" w:hAnsi="Arial" w:cs="Arial"/>
                <w:sz w:val="24"/>
                <w:szCs w:val="24"/>
              </w:rPr>
            </w:pPr>
            <w:r>
              <w:rPr>
                <w:rFonts w:ascii="Arial" w:hAnsi="Arial" w:cs="Arial"/>
                <w:sz w:val="24"/>
                <w:szCs w:val="24"/>
              </w:rPr>
              <w:t>5 day</w:t>
            </w:r>
          </w:p>
          <w:p w14:paraId="35BEF836" w14:textId="1E29C7F5" w:rsidR="008C4EEB" w:rsidRPr="00F406BD" w:rsidRDefault="008C4EEB" w:rsidP="008A1BA8">
            <w:pPr>
              <w:rPr>
                <w:rFonts w:ascii="Arial" w:hAnsi="Arial" w:cs="Arial"/>
                <w:sz w:val="24"/>
                <w:szCs w:val="24"/>
              </w:rPr>
            </w:pPr>
            <w:r>
              <w:rPr>
                <w:rFonts w:ascii="Arial" w:hAnsi="Arial" w:cs="Arial"/>
                <w:sz w:val="24"/>
                <w:szCs w:val="24"/>
              </w:rPr>
              <w:t>42 day</w:t>
            </w:r>
          </w:p>
        </w:tc>
        <w:tc>
          <w:tcPr>
            <w:tcW w:w="2216" w:type="dxa"/>
          </w:tcPr>
          <w:p w14:paraId="025C011A" w14:textId="345EB114" w:rsidR="008A1BA8" w:rsidRDefault="008A1BA8" w:rsidP="008A1BA8">
            <w:pPr>
              <w:rPr>
                <w:rFonts w:ascii="Arial" w:hAnsi="Arial" w:cs="Arial"/>
                <w:color w:val="000000"/>
                <w:sz w:val="24"/>
                <w:szCs w:val="24"/>
              </w:rPr>
            </w:pPr>
            <w:r w:rsidRPr="00547C1E">
              <w:rPr>
                <w:rFonts w:ascii="Arial" w:hAnsi="Arial" w:cs="Arial"/>
                <w:color w:val="000000"/>
                <w:sz w:val="24"/>
                <w:szCs w:val="24"/>
              </w:rPr>
              <w:t>A</w:t>
            </w:r>
            <w:r w:rsidR="00657CB6">
              <w:rPr>
                <w:rFonts w:ascii="Arial" w:hAnsi="Arial" w:cs="Arial"/>
                <w:color w:val="000000"/>
                <w:sz w:val="24"/>
                <w:szCs w:val="24"/>
              </w:rPr>
              <w:t>dditional Restrictions Grant (ARG)</w:t>
            </w:r>
          </w:p>
          <w:p w14:paraId="5A07CE1D" w14:textId="77777777" w:rsidR="00663399" w:rsidRDefault="00663399" w:rsidP="008A1BA8">
            <w:pPr>
              <w:rPr>
                <w:rFonts w:ascii="Arial" w:hAnsi="Arial" w:cs="Arial"/>
                <w:color w:val="000000"/>
                <w:sz w:val="24"/>
                <w:szCs w:val="24"/>
              </w:rPr>
            </w:pPr>
          </w:p>
          <w:p w14:paraId="0ADC5A46" w14:textId="77777777" w:rsidR="00663399" w:rsidRPr="00657CB6" w:rsidRDefault="00663399" w:rsidP="008A1BA8">
            <w:pPr>
              <w:rPr>
                <w:rFonts w:ascii="Arial" w:hAnsi="Arial" w:cs="Arial"/>
                <w:b/>
                <w:bCs/>
                <w:color w:val="000000"/>
                <w:sz w:val="24"/>
                <w:szCs w:val="24"/>
              </w:rPr>
            </w:pPr>
            <w:r w:rsidRPr="00657CB6">
              <w:rPr>
                <w:rFonts w:ascii="Arial" w:hAnsi="Arial" w:cs="Arial"/>
                <w:b/>
                <w:bCs/>
                <w:color w:val="000000"/>
                <w:sz w:val="24"/>
                <w:szCs w:val="24"/>
              </w:rPr>
              <w:t>Applicable to</w:t>
            </w:r>
          </w:p>
          <w:p w14:paraId="425A1FFE" w14:textId="77777777" w:rsidR="00663399" w:rsidRPr="00657CB6" w:rsidRDefault="00663399" w:rsidP="008A1BA8">
            <w:pPr>
              <w:rPr>
                <w:rFonts w:ascii="Arial" w:hAnsi="Arial" w:cs="Arial"/>
                <w:b/>
                <w:bCs/>
                <w:color w:val="000000"/>
                <w:sz w:val="24"/>
                <w:szCs w:val="24"/>
              </w:rPr>
            </w:pPr>
            <w:r w:rsidRPr="00657CB6">
              <w:rPr>
                <w:rFonts w:ascii="Arial" w:hAnsi="Arial" w:cs="Arial"/>
                <w:b/>
                <w:bCs/>
                <w:color w:val="000000"/>
                <w:sz w:val="24"/>
                <w:szCs w:val="24"/>
              </w:rPr>
              <w:t xml:space="preserve">Closed Non-Rate- paying Businesses </w:t>
            </w:r>
          </w:p>
          <w:p w14:paraId="7E9380D3" w14:textId="77777777" w:rsidR="00663399" w:rsidRDefault="00663399" w:rsidP="008A1BA8">
            <w:pPr>
              <w:rPr>
                <w:rFonts w:ascii="Arial" w:hAnsi="Arial" w:cs="Arial"/>
                <w:color w:val="000000"/>
                <w:sz w:val="24"/>
                <w:szCs w:val="24"/>
              </w:rPr>
            </w:pPr>
          </w:p>
          <w:p w14:paraId="291399FD" w14:textId="5A9A6462" w:rsidR="00663399" w:rsidRPr="00F406BD" w:rsidRDefault="00663399" w:rsidP="008A1BA8">
            <w:pPr>
              <w:rPr>
                <w:rFonts w:ascii="Arial" w:hAnsi="Arial" w:cs="Arial"/>
                <w:color w:val="000000"/>
                <w:sz w:val="24"/>
                <w:szCs w:val="24"/>
              </w:rPr>
            </w:pPr>
            <w:r>
              <w:rPr>
                <w:rFonts w:ascii="Arial" w:hAnsi="Arial" w:cs="Arial"/>
                <w:color w:val="000000"/>
                <w:sz w:val="24"/>
                <w:szCs w:val="24"/>
              </w:rPr>
              <w:t>(and Open</w:t>
            </w:r>
            <w:r w:rsidR="003D0E43">
              <w:rPr>
                <w:rFonts w:ascii="Arial" w:hAnsi="Arial" w:cs="Arial"/>
                <w:color w:val="000000"/>
                <w:sz w:val="24"/>
                <w:szCs w:val="24"/>
              </w:rPr>
              <w:t xml:space="preserve"> but Impacted Businesses)</w:t>
            </w:r>
          </w:p>
        </w:tc>
        <w:tc>
          <w:tcPr>
            <w:tcW w:w="2463" w:type="dxa"/>
            <w:shd w:val="clear" w:color="auto" w:fill="auto"/>
          </w:tcPr>
          <w:p w14:paraId="70073980" w14:textId="59D46165" w:rsidR="008A1BA8" w:rsidRPr="00F406BD" w:rsidRDefault="008A1BA8" w:rsidP="008A1BA8">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6035E559" w14:textId="4F4D19DA" w:rsidR="008A1BA8" w:rsidRPr="00F406BD" w:rsidRDefault="008A1BA8" w:rsidP="008A1BA8">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0EAC7F4C" w14:textId="35980431" w:rsidR="008A1BA8" w:rsidRPr="00F406BD" w:rsidRDefault="000876FA" w:rsidP="008A1BA8">
            <w:pPr>
              <w:rPr>
                <w:rFonts w:ascii="Arial" w:hAnsi="Arial" w:cs="Arial"/>
                <w:color w:val="000000"/>
                <w:sz w:val="24"/>
                <w:szCs w:val="24"/>
              </w:rPr>
            </w:pPr>
            <w:r>
              <w:rPr>
                <w:rFonts w:ascii="Arial" w:hAnsi="Arial" w:cs="Arial"/>
                <w:color w:val="000000"/>
                <w:sz w:val="24"/>
                <w:szCs w:val="24"/>
              </w:rPr>
              <w:t>31 March</w:t>
            </w:r>
            <w:r w:rsidR="008A1BA8">
              <w:rPr>
                <w:rFonts w:ascii="Arial" w:hAnsi="Arial" w:cs="Arial"/>
                <w:color w:val="000000"/>
                <w:sz w:val="24"/>
                <w:szCs w:val="24"/>
              </w:rPr>
              <w:t xml:space="preserve"> 21</w:t>
            </w:r>
          </w:p>
        </w:tc>
      </w:tr>
      <w:tr w:rsidR="008A1BA8" w14:paraId="7C0E03A1" w14:textId="77777777" w:rsidTr="008A1BA8">
        <w:tc>
          <w:tcPr>
            <w:tcW w:w="1470" w:type="dxa"/>
          </w:tcPr>
          <w:p w14:paraId="340A9398" w14:textId="77777777" w:rsidR="008A1BA8" w:rsidRDefault="00680AD0" w:rsidP="008A1BA8">
            <w:pPr>
              <w:rPr>
                <w:rFonts w:ascii="Arial" w:hAnsi="Arial" w:cs="Arial"/>
                <w:sz w:val="24"/>
                <w:szCs w:val="24"/>
              </w:rPr>
            </w:pPr>
            <w:r w:rsidRPr="00F406BD">
              <w:rPr>
                <w:rFonts w:ascii="Arial" w:hAnsi="Arial" w:cs="Arial"/>
                <w:sz w:val="24"/>
                <w:szCs w:val="24"/>
              </w:rPr>
              <w:t>Jan</w:t>
            </w:r>
            <w:r>
              <w:rPr>
                <w:rFonts w:ascii="Arial" w:hAnsi="Arial" w:cs="Arial"/>
                <w:sz w:val="24"/>
                <w:szCs w:val="24"/>
              </w:rPr>
              <w:t xml:space="preserve">- Feb </w:t>
            </w:r>
            <w:r w:rsidRPr="00F406BD">
              <w:rPr>
                <w:rFonts w:ascii="Arial" w:hAnsi="Arial" w:cs="Arial"/>
                <w:sz w:val="24"/>
                <w:szCs w:val="24"/>
              </w:rPr>
              <w:t>2021</w:t>
            </w:r>
          </w:p>
          <w:p w14:paraId="14D2A621" w14:textId="77777777" w:rsidR="008C4EEB" w:rsidRDefault="008C4EEB" w:rsidP="008A1BA8">
            <w:pPr>
              <w:rPr>
                <w:rFonts w:ascii="Arial" w:hAnsi="Arial" w:cs="Arial"/>
                <w:sz w:val="24"/>
                <w:szCs w:val="24"/>
              </w:rPr>
            </w:pPr>
          </w:p>
          <w:p w14:paraId="4E4879B4" w14:textId="3B7CD7DB" w:rsidR="008C4EEB" w:rsidRPr="00030DE7" w:rsidRDefault="008C4EEB" w:rsidP="008A1BA8">
            <w:pPr>
              <w:rPr>
                <w:rFonts w:ascii="Arial" w:hAnsi="Arial" w:cs="Arial"/>
                <w:color w:val="000000"/>
                <w:sz w:val="24"/>
                <w:szCs w:val="24"/>
              </w:rPr>
            </w:pPr>
            <w:r>
              <w:rPr>
                <w:rFonts w:ascii="Arial" w:hAnsi="Arial" w:cs="Arial"/>
                <w:sz w:val="24"/>
                <w:szCs w:val="24"/>
              </w:rPr>
              <w:t>One off</w:t>
            </w:r>
          </w:p>
        </w:tc>
        <w:tc>
          <w:tcPr>
            <w:tcW w:w="2216" w:type="dxa"/>
          </w:tcPr>
          <w:p w14:paraId="6992EB6A" w14:textId="3709F964" w:rsidR="008A1BA8" w:rsidRDefault="008A1BA8" w:rsidP="008A1BA8">
            <w:pPr>
              <w:rPr>
                <w:rFonts w:ascii="Arial" w:hAnsi="Arial" w:cs="Arial"/>
                <w:color w:val="000000"/>
                <w:sz w:val="24"/>
                <w:szCs w:val="24"/>
              </w:rPr>
            </w:pPr>
            <w:r w:rsidRPr="00F406BD">
              <w:rPr>
                <w:rFonts w:ascii="Arial" w:hAnsi="Arial" w:cs="Arial"/>
                <w:color w:val="000000"/>
                <w:sz w:val="24"/>
                <w:szCs w:val="24"/>
              </w:rPr>
              <w:t xml:space="preserve">Closed Business Lockdown Payment </w:t>
            </w:r>
            <w:r w:rsidR="00657CB6">
              <w:rPr>
                <w:rFonts w:ascii="Arial" w:hAnsi="Arial" w:cs="Arial"/>
                <w:color w:val="000000"/>
                <w:sz w:val="24"/>
                <w:szCs w:val="24"/>
              </w:rPr>
              <w:t>(CBLP)</w:t>
            </w:r>
          </w:p>
          <w:p w14:paraId="6BA1DC1A" w14:textId="77777777" w:rsidR="003D0E43" w:rsidRDefault="003D0E43" w:rsidP="008A1BA8">
            <w:pPr>
              <w:rPr>
                <w:rFonts w:ascii="Arial" w:hAnsi="Arial" w:cs="Arial"/>
                <w:color w:val="000000"/>
                <w:sz w:val="24"/>
                <w:szCs w:val="24"/>
              </w:rPr>
            </w:pPr>
          </w:p>
          <w:p w14:paraId="3B85C403" w14:textId="77777777" w:rsidR="003D0E43" w:rsidRPr="00657CB6" w:rsidRDefault="003D0E43" w:rsidP="003D0E43">
            <w:pPr>
              <w:rPr>
                <w:rFonts w:ascii="Arial" w:hAnsi="Arial" w:cs="Arial"/>
                <w:b/>
                <w:bCs/>
                <w:color w:val="000000"/>
                <w:sz w:val="24"/>
                <w:szCs w:val="24"/>
              </w:rPr>
            </w:pPr>
            <w:r w:rsidRPr="00657CB6">
              <w:rPr>
                <w:rFonts w:ascii="Arial" w:hAnsi="Arial" w:cs="Arial"/>
                <w:b/>
                <w:bCs/>
                <w:color w:val="000000"/>
                <w:sz w:val="24"/>
                <w:szCs w:val="24"/>
              </w:rPr>
              <w:t xml:space="preserve">Applicable to </w:t>
            </w:r>
          </w:p>
          <w:p w14:paraId="15BD7697" w14:textId="77777777" w:rsidR="003D0E43" w:rsidRPr="00657CB6" w:rsidRDefault="003D0E43" w:rsidP="003D0E43">
            <w:pPr>
              <w:rPr>
                <w:rFonts w:ascii="Arial" w:hAnsi="Arial" w:cs="Arial"/>
                <w:b/>
                <w:bCs/>
                <w:color w:val="000000"/>
                <w:sz w:val="24"/>
                <w:szCs w:val="24"/>
              </w:rPr>
            </w:pPr>
            <w:r w:rsidRPr="00657CB6">
              <w:rPr>
                <w:rFonts w:ascii="Arial" w:hAnsi="Arial" w:cs="Arial"/>
                <w:b/>
                <w:bCs/>
                <w:color w:val="000000"/>
                <w:sz w:val="24"/>
                <w:szCs w:val="24"/>
              </w:rPr>
              <w:t>Closed Rate-Paying Businesses</w:t>
            </w:r>
          </w:p>
          <w:p w14:paraId="25509C78" w14:textId="445E2AEF" w:rsidR="003D0E43" w:rsidRPr="00F406BD" w:rsidRDefault="003D0E43" w:rsidP="008A1BA8">
            <w:pPr>
              <w:rPr>
                <w:rFonts w:ascii="Arial" w:hAnsi="Arial" w:cs="Arial"/>
                <w:color w:val="000000"/>
                <w:sz w:val="24"/>
                <w:szCs w:val="24"/>
              </w:rPr>
            </w:pPr>
          </w:p>
        </w:tc>
        <w:tc>
          <w:tcPr>
            <w:tcW w:w="2463" w:type="dxa"/>
            <w:shd w:val="clear" w:color="auto" w:fill="auto"/>
          </w:tcPr>
          <w:p w14:paraId="208F72F9" w14:textId="05A6D7A0" w:rsidR="008A1BA8" w:rsidRPr="00F406BD" w:rsidRDefault="008A1BA8" w:rsidP="008A1BA8">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3A3A89F5" w14:textId="6C4F4218" w:rsidR="008A1BA8" w:rsidRPr="00F406BD" w:rsidRDefault="008A1BA8" w:rsidP="008A1BA8">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72CB4B20" w14:textId="37A78D14" w:rsidR="008A1BA8" w:rsidRPr="00F406BD" w:rsidRDefault="008A1BA8" w:rsidP="008A1BA8">
            <w:pPr>
              <w:rPr>
                <w:rFonts w:ascii="Arial" w:hAnsi="Arial" w:cs="Arial"/>
                <w:color w:val="000000"/>
                <w:sz w:val="24"/>
                <w:szCs w:val="24"/>
              </w:rPr>
            </w:pPr>
            <w:r>
              <w:rPr>
                <w:rFonts w:ascii="Arial" w:hAnsi="Arial" w:cs="Arial"/>
                <w:color w:val="000000"/>
                <w:sz w:val="24"/>
                <w:szCs w:val="24"/>
              </w:rPr>
              <w:t>31 March 21</w:t>
            </w:r>
          </w:p>
        </w:tc>
      </w:tr>
      <w:tr w:rsidR="00BF0250" w14:paraId="7D4844DE" w14:textId="77777777" w:rsidTr="008A1BA8">
        <w:tc>
          <w:tcPr>
            <w:tcW w:w="1470" w:type="dxa"/>
          </w:tcPr>
          <w:p w14:paraId="32112AC0" w14:textId="77777777" w:rsidR="00BF0250" w:rsidRDefault="00BF0250" w:rsidP="008A1BA8">
            <w:pPr>
              <w:rPr>
                <w:rFonts w:ascii="Arial" w:hAnsi="Arial" w:cs="Arial"/>
                <w:sz w:val="24"/>
                <w:szCs w:val="24"/>
              </w:rPr>
            </w:pPr>
            <w:r>
              <w:rPr>
                <w:rFonts w:ascii="Arial" w:hAnsi="Arial" w:cs="Arial"/>
                <w:sz w:val="24"/>
                <w:szCs w:val="24"/>
              </w:rPr>
              <w:t>Feb – March 2021</w:t>
            </w:r>
          </w:p>
          <w:p w14:paraId="77021EEA" w14:textId="77777777" w:rsidR="008C4EEB" w:rsidRDefault="008C4EEB" w:rsidP="008A1BA8">
            <w:pPr>
              <w:rPr>
                <w:rFonts w:ascii="Arial" w:hAnsi="Arial" w:cs="Arial"/>
                <w:sz w:val="24"/>
                <w:szCs w:val="24"/>
              </w:rPr>
            </w:pPr>
          </w:p>
          <w:p w14:paraId="32C04223" w14:textId="7EDA6876" w:rsidR="008C4EEB" w:rsidRPr="00F406BD" w:rsidRDefault="008C4EEB" w:rsidP="008A1BA8">
            <w:pPr>
              <w:rPr>
                <w:rFonts w:ascii="Arial" w:hAnsi="Arial" w:cs="Arial"/>
                <w:sz w:val="24"/>
                <w:szCs w:val="24"/>
              </w:rPr>
            </w:pPr>
            <w:r>
              <w:rPr>
                <w:rFonts w:ascii="Arial" w:hAnsi="Arial" w:cs="Arial"/>
                <w:sz w:val="24"/>
                <w:szCs w:val="24"/>
              </w:rPr>
              <w:t>44 day</w:t>
            </w:r>
          </w:p>
        </w:tc>
        <w:tc>
          <w:tcPr>
            <w:tcW w:w="2216" w:type="dxa"/>
          </w:tcPr>
          <w:p w14:paraId="4DC199C2" w14:textId="4554BBEE" w:rsidR="00875A24" w:rsidRDefault="00875A24" w:rsidP="00875A24">
            <w:pPr>
              <w:rPr>
                <w:rFonts w:ascii="Arial" w:hAnsi="Arial" w:cs="Arial"/>
                <w:color w:val="000000"/>
                <w:sz w:val="24"/>
                <w:szCs w:val="24"/>
              </w:rPr>
            </w:pPr>
            <w:r w:rsidRPr="000754DF">
              <w:rPr>
                <w:rFonts w:ascii="Arial" w:hAnsi="Arial" w:cs="Arial"/>
                <w:color w:val="000000"/>
                <w:sz w:val="24"/>
                <w:szCs w:val="24"/>
              </w:rPr>
              <w:t>L</w:t>
            </w:r>
            <w:r>
              <w:rPr>
                <w:rFonts w:ascii="Arial" w:hAnsi="Arial" w:cs="Arial"/>
                <w:color w:val="000000"/>
                <w:sz w:val="24"/>
                <w:szCs w:val="24"/>
              </w:rPr>
              <w:t>ocal Restrictions Support Grant (LRSG)</w:t>
            </w:r>
            <w:r w:rsidRPr="000754DF">
              <w:rPr>
                <w:rFonts w:ascii="Arial" w:hAnsi="Arial" w:cs="Arial"/>
                <w:color w:val="000000"/>
                <w:sz w:val="24"/>
                <w:szCs w:val="24"/>
              </w:rPr>
              <w:t xml:space="preserve"> (</w:t>
            </w:r>
            <w:r>
              <w:rPr>
                <w:rFonts w:ascii="Arial" w:hAnsi="Arial" w:cs="Arial"/>
                <w:color w:val="000000"/>
                <w:sz w:val="24"/>
                <w:szCs w:val="24"/>
              </w:rPr>
              <w:t>C</w:t>
            </w:r>
            <w:r w:rsidRPr="000754DF">
              <w:rPr>
                <w:rFonts w:ascii="Arial" w:hAnsi="Arial" w:cs="Arial"/>
                <w:color w:val="000000"/>
                <w:sz w:val="24"/>
                <w:szCs w:val="24"/>
              </w:rPr>
              <w:t>losed)</w:t>
            </w:r>
            <w:r w:rsidRPr="00030DE7">
              <w:rPr>
                <w:rFonts w:ascii="Arial" w:hAnsi="Arial" w:cs="Arial"/>
                <w:color w:val="000000"/>
                <w:sz w:val="24"/>
                <w:szCs w:val="24"/>
              </w:rPr>
              <w:t xml:space="preserve"> A</w:t>
            </w:r>
            <w:r w:rsidRPr="00F406BD">
              <w:rPr>
                <w:rFonts w:ascii="Arial" w:hAnsi="Arial" w:cs="Arial"/>
                <w:color w:val="000000"/>
                <w:sz w:val="24"/>
                <w:szCs w:val="24"/>
              </w:rPr>
              <w:t>ddendum</w:t>
            </w:r>
          </w:p>
          <w:p w14:paraId="43208812" w14:textId="77777777" w:rsidR="008C4EEB" w:rsidRDefault="008C4EEB" w:rsidP="00875A24">
            <w:pPr>
              <w:rPr>
                <w:rFonts w:ascii="Arial" w:hAnsi="Arial" w:cs="Arial"/>
                <w:color w:val="000000"/>
                <w:sz w:val="24"/>
                <w:szCs w:val="24"/>
              </w:rPr>
            </w:pPr>
          </w:p>
          <w:p w14:paraId="17348FC8" w14:textId="77777777" w:rsidR="00875A24" w:rsidRDefault="00875A24" w:rsidP="00875A24">
            <w:pPr>
              <w:rPr>
                <w:rFonts w:ascii="Arial" w:hAnsi="Arial" w:cs="Arial"/>
                <w:color w:val="000000"/>
                <w:sz w:val="24"/>
                <w:szCs w:val="24"/>
              </w:rPr>
            </w:pPr>
          </w:p>
          <w:p w14:paraId="567C9923" w14:textId="77777777" w:rsidR="00875A24" w:rsidRPr="00657CB6" w:rsidRDefault="00875A24" w:rsidP="00875A24">
            <w:pPr>
              <w:rPr>
                <w:rFonts w:ascii="Arial" w:hAnsi="Arial" w:cs="Arial"/>
                <w:b/>
                <w:bCs/>
                <w:color w:val="000000"/>
                <w:sz w:val="24"/>
                <w:szCs w:val="24"/>
              </w:rPr>
            </w:pPr>
            <w:r w:rsidRPr="00657CB6">
              <w:rPr>
                <w:rFonts w:ascii="Arial" w:hAnsi="Arial" w:cs="Arial"/>
                <w:b/>
                <w:bCs/>
                <w:color w:val="000000"/>
                <w:sz w:val="24"/>
                <w:szCs w:val="24"/>
              </w:rPr>
              <w:t xml:space="preserve">Applicable to </w:t>
            </w:r>
          </w:p>
          <w:p w14:paraId="050BB760" w14:textId="77777777" w:rsidR="00875A24" w:rsidRPr="00657CB6" w:rsidRDefault="00875A24" w:rsidP="00875A24">
            <w:pPr>
              <w:rPr>
                <w:rFonts w:ascii="Arial" w:hAnsi="Arial" w:cs="Arial"/>
                <w:b/>
                <w:bCs/>
                <w:color w:val="000000"/>
                <w:sz w:val="24"/>
                <w:szCs w:val="24"/>
              </w:rPr>
            </w:pPr>
            <w:r w:rsidRPr="00657CB6">
              <w:rPr>
                <w:rFonts w:ascii="Arial" w:hAnsi="Arial" w:cs="Arial"/>
                <w:b/>
                <w:bCs/>
                <w:color w:val="000000"/>
                <w:sz w:val="24"/>
                <w:szCs w:val="24"/>
              </w:rPr>
              <w:t>Closed Rate-Paying Businesses</w:t>
            </w:r>
          </w:p>
          <w:p w14:paraId="14B60944" w14:textId="77777777" w:rsidR="00BF0250" w:rsidRPr="00F406BD" w:rsidRDefault="00BF0250" w:rsidP="008A1BA8">
            <w:pPr>
              <w:rPr>
                <w:rFonts w:ascii="Arial" w:hAnsi="Arial" w:cs="Arial"/>
                <w:color w:val="000000"/>
                <w:sz w:val="24"/>
                <w:szCs w:val="24"/>
              </w:rPr>
            </w:pPr>
          </w:p>
        </w:tc>
        <w:tc>
          <w:tcPr>
            <w:tcW w:w="2463" w:type="dxa"/>
            <w:shd w:val="clear" w:color="auto" w:fill="auto"/>
          </w:tcPr>
          <w:p w14:paraId="268E334C" w14:textId="649284B7" w:rsidR="00BF0250" w:rsidRDefault="0081303E" w:rsidP="008A1BA8">
            <w:pPr>
              <w:rPr>
                <w:rFonts w:ascii="Arial" w:hAnsi="Arial" w:cs="Arial"/>
                <w:color w:val="000000"/>
                <w:sz w:val="24"/>
                <w:szCs w:val="24"/>
              </w:rPr>
            </w:pPr>
            <w:r>
              <w:rPr>
                <w:rFonts w:ascii="Arial" w:hAnsi="Arial" w:cs="Arial"/>
                <w:color w:val="000000"/>
                <w:sz w:val="24"/>
                <w:szCs w:val="24"/>
              </w:rPr>
              <w:t>4 January 21</w:t>
            </w:r>
          </w:p>
        </w:tc>
        <w:tc>
          <w:tcPr>
            <w:tcW w:w="2376" w:type="dxa"/>
            <w:shd w:val="clear" w:color="auto" w:fill="auto"/>
          </w:tcPr>
          <w:p w14:paraId="3852A9ED" w14:textId="1716EE5A" w:rsidR="00BF0250" w:rsidRDefault="0081303E" w:rsidP="008A1BA8">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564DAF3B" w14:textId="405AFE5B" w:rsidR="00BF0250" w:rsidRDefault="0081303E" w:rsidP="008A1BA8">
            <w:pPr>
              <w:rPr>
                <w:rFonts w:ascii="Arial" w:hAnsi="Arial" w:cs="Arial"/>
                <w:color w:val="000000"/>
                <w:sz w:val="24"/>
                <w:szCs w:val="24"/>
              </w:rPr>
            </w:pPr>
            <w:r>
              <w:rPr>
                <w:rFonts w:ascii="Arial" w:hAnsi="Arial" w:cs="Arial"/>
                <w:color w:val="000000"/>
                <w:sz w:val="24"/>
                <w:szCs w:val="24"/>
              </w:rPr>
              <w:t>31 May 21</w:t>
            </w:r>
          </w:p>
        </w:tc>
      </w:tr>
      <w:tr w:rsidR="00875A24" w14:paraId="1CC6BFF3" w14:textId="77777777" w:rsidTr="008A1BA8">
        <w:tc>
          <w:tcPr>
            <w:tcW w:w="1470" w:type="dxa"/>
          </w:tcPr>
          <w:p w14:paraId="701745E0" w14:textId="77777777" w:rsidR="00875A24" w:rsidRDefault="00875A24" w:rsidP="00875A24">
            <w:pPr>
              <w:rPr>
                <w:rFonts w:ascii="Arial" w:hAnsi="Arial" w:cs="Arial"/>
                <w:sz w:val="24"/>
                <w:szCs w:val="24"/>
              </w:rPr>
            </w:pPr>
            <w:r>
              <w:rPr>
                <w:rFonts w:ascii="Arial" w:hAnsi="Arial" w:cs="Arial"/>
                <w:sz w:val="24"/>
                <w:szCs w:val="24"/>
              </w:rPr>
              <w:t>Feb – March 2021</w:t>
            </w:r>
          </w:p>
          <w:p w14:paraId="1067F27A" w14:textId="77777777" w:rsidR="008C4EEB" w:rsidRDefault="008C4EEB" w:rsidP="00875A24">
            <w:pPr>
              <w:rPr>
                <w:rFonts w:ascii="Arial" w:hAnsi="Arial" w:cs="Arial"/>
                <w:sz w:val="24"/>
                <w:szCs w:val="24"/>
              </w:rPr>
            </w:pPr>
          </w:p>
          <w:p w14:paraId="75646F16" w14:textId="295D26D5" w:rsidR="008C4EEB" w:rsidRDefault="008C4EEB" w:rsidP="00875A24">
            <w:pPr>
              <w:rPr>
                <w:rFonts w:ascii="Arial" w:hAnsi="Arial" w:cs="Arial"/>
                <w:sz w:val="24"/>
                <w:szCs w:val="24"/>
              </w:rPr>
            </w:pPr>
            <w:r>
              <w:rPr>
                <w:rFonts w:ascii="Arial" w:hAnsi="Arial" w:cs="Arial"/>
                <w:sz w:val="24"/>
                <w:szCs w:val="24"/>
              </w:rPr>
              <w:t>44 day</w:t>
            </w:r>
          </w:p>
        </w:tc>
        <w:tc>
          <w:tcPr>
            <w:tcW w:w="2216" w:type="dxa"/>
          </w:tcPr>
          <w:p w14:paraId="50D64CB6" w14:textId="77777777" w:rsidR="00875A24" w:rsidRDefault="00875A24" w:rsidP="00875A24">
            <w:pPr>
              <w:rPr>
                <w:rFonts w:ascii="Arial" w:hAnsi="Arial" w:cs="Arial"/>
                <w:color w:val="000000"/>
                <w:sz w:val="24"/>
                <w:szCs w:val="24"/>
              </w:rPr>
            </w:pPr>
            <w:r w:rsidRPr="00547C1E">
              <w:rPr>
                <w:rFonts w:ascii="Arial" w:hAnsi="Arial" w:cs="Arial"/>
                <w:color w:val="000000"/>
                <w:sz w:val="24"/>
                <w:szCs w:val="24"/>
              </w:rPr>
              <w:lastRenderedPageBreak/>
              <w:t>A</w:t>
            </w:r>
            <w:r>
              <w:rPr>
                <w:rFonts w:ascii="Arial" w:hAnsi="Arial" w:cs="Arial"/>
                <w:color w:val="000000"/>
                <w:sz w:val="24"/>
                <w:szCs w:val="24"/>
              </w:rPr>
              <w:t>dditional Restrictions Grant (ARG)</w:t>
            </w:r>
          </w:p>
          <w:p w14:paraId="4849B6A3" w14:textId="77777777" w:rsidR="00875A24" w:rsidRDefault="00875A24" w:rsidP="00875A24">
            <w:pPr>
              <w:rPr>
                <w:rFonts w:ascii="Arial" w:hAnsi="Arial" w:cs="Arial"/>
                <w:color w:val="000000"/>
                <w:sz w:val="24"/>
                <w:szCs w:val="24"/>
              </w:rPr>
            </w:pPr>
          </w:p>
          <w:p w14:paraId="4EF060DB" w14:textId="77777777" w:rsidR="00875A24" w:rsidRPr="00657CB6" w:rsidRDefault="00875A24" w:rsidP="00875A24">
            <w:pPr>
              <w:rPr>
                <w:rFonts w:ascii="Arial" w:hAnsi="Arial" w:cs="Arial"/>
                <w:b/>
                <w:bCs/>
                <w:color w:val="000000"/>
                <w:sz w:val="24"/>
                <w:szCs w:val="24"/>
              </w:rPr>
            </w:pPr>
            <w:r w:rsidRPr="00657CB6">
              <w:rPr>
                <w:rFonts w:ascii="Arial" w:hAnsi="Arial" w:cs="Arial"/>
                <w:b/>
                <w:bCs/>
                <w:color w:val="000000"/>
                <w:sz w:val="24"/>
                <w:szCs w:val="24"/>
              </w:rPr>
              <w:t>Applicable to</w:t>
            </w:r>
          </w:p>
          <w:p w14:paraId="76C0A2FF" w14:textId="77777777" w:rsidR="00875A24" w:rsidRPr="00657CB6" w:rsidRDefault="00875A24" w:rsidP="00875A24">
            <w:pPr>
              <w:rPr>
                <w:rFonts w:ascii="Arial" w:hAnsi="Arial" w:cs="Arial"/>
                <w:b/>
                <w:bCs/>
                <w:color w:val="000000"/>
                <w:sz w:val="24"/>
                <w:szCs w:val="24"/>
              </w:rPr>
            </w:pPr>
            <w:r w:rsidRPr="00657CB6">
              <w:rPr>
                <w:rFonts w:ascii="Arial" w:hAnsi="Arial" w:cs="Arial"/>
                <w:b/>
                <w:bCs/>
                <w:color w:val="000000"/>
                <w:sz w:val="24"/>
                <w:szCs w:val="24"/>
              </w:rPr>
              <w:t xml:space="preserve">Closed Non-Rate- paying Businesses </w:t>
            </w:r>
          </w:p>
          <w:p w14:paraId="29068CC4" w14:textId="77777777" w:rsidR="00875A24" w:rsidRPr="000754DF" w:rsidRDefault="00875A24" w:rsidP="00875A24">
            <w:pPr>
              <w:rPr>
                <w:rFonts w:ascii="Arial" w:hAnsi="Arial" w:cs="Arial"/>
                <w:color w:val="000000"/>
                <w:sz w:val="24"/>
                <w:szCs w:val="24"/>
              </w:rPr>
            </w:pPr>
          </w:p>
        </w:tc>
        <w:tc>
          <w:tcPr>
            <w:tcW w:w="2463" w:type="dxa"/>
            <w:shd w:val="clear" w:color="auto" w:fill="auto"/>
          </w:tcPr>
          <w:p w14:paraId="7B52F2B9" w14:textId="640F5BDA" w:rsidR="00875A24" w:rsidRDefault="00875A24" w:rsidP="00875A24">
            <w:pPr>
              <w:rPr>
                <w:rFonts w:ascii="Arial" w:hAnsi="Arial" w:cs="Arial"/>
                <w:color w:val="000000"/>
                <w:sz w:val="24"/>
                <w:szCs w:val="24"/>
              </w:rPr>
            </w:pPr>
            <w:r>
              <w:rPr>
                <w:rFonts w:ascii="Arial" w:hAnsi="Arial" w:cs="Arial"/>
                <w:color w:val="000000"/>
                <w:sz w:val="24"/>
                <w:szCs w:val="24"/>
              </w:rPr>
              <w:lastRenderedPageBreak/>
              <w:t>4 January 21</w:t>
            </w:r>
          </w:p>
        </w:tc>
        <w:tc>
          <w:tcPr>
            <w:tcW w:w="2376" w:type="dxa"/>
            <w:shd w:val="clear" w:color="auto" w:fill="auto"/>
          </w:tcPr>
          <w:p w14:paraId="383693E6" w14:textId="3C4394C9" w:rsidR="00875A24" w:rsidRDefault="00875A24" w:rsidP="00875A24">
            <w:pPr>
              <w:rPr>
                <w:rFonts w:ascii="Arial" w:hAnsi="Arial" w:cs="Arial"/>
                <w:color w:val="000000"/>
                <w:sz w:val="24"/>
                <w:szCs w:val="24"/>
              </w:rPr>
            </w:pPr>
            <w:r>
              <w:rPr>
                <w:rFonts w:ascii="Arial" w:hAnsi="Arial" w:cs="Arial"/>
                <w:color w:val="000000"/>
                <w:sz w:val="24"/>
                <w:szCs w:val="24"/>
              </w:rPr>
              <w:t>5 January 21</w:t>
            </w:r>
          </w:p>
        </w:tc>
        <w:tc>
          <w:tcPr>
            <w:tcW w:w="2107" w:type="dxa"/>
            <w:shd w:val="clear" w:color="auto" w:fill="auto"/>
          </w:tcPr>
          <w:p w14:paraId="20D4BF97" w14:textId="07AFADA7" w:rsidR="00875A24" w:rsidRDefault="00875A24" w:rsidP="00875A24">
            <w:pPr>
              <w:rPr>
                <w:rFonts w:ascii="Arial" w:hAnsi="Arial" w:cs="Arial"/>
                <w:color w:val="000000"/>
                <w:sz w:val="24"/>
                <w:szCs w:val="24"/>
              </w:rPr>
            </w:pPr>
            <w:r>
              <w:rPr>
                <w:rFonts w:ascii="Arial" w:hAnsi="Arial" w:cs="Arial"/>
                <w:color w:val="000000"/>
                <w:sz w:val="24"/>
                <w:szCs w:val="24"/>
              </w:rPr>
              <w:t>31 May 21</w:t>
            </w:r>
          </w:p>
        </w:tc>
      </w:tr>
    </w:tbl>
    <w:p w14:paraId="10D2327B" w14:textId="77777777" w:rsidR="00DA47E4" w:rsidRDefault="00DA47E4" w:rsidP="00541F32">
      <w:pPr>
        <w:rPr>
          <w:rFonts w:ascii="Arial" w:hAnsi="Arial" w:cs="Arial"/>
          <w:color w:val="000000"/>
          <w:sz w:val="24"/>
          <w:szCs w:val="24"/>
        </w:rPr>
      </w:pPr>
    </w:p>
    <w:p w14:paraId="76694748" w14:textId="77777777" w:rsidR="00DA47E4" w:rsidRDefault="00DA47E4">
      <w:pPr>
        <w:rPr>
          <w:rFonts w:ascii="Arial" w:hAnsi="Arial" w:cs="Arial"/>
          <w:sz w:val="24"/>
          <w:szCs w:val="24"/>
          <w:u w:val="single"/>
        </w:rPr>
      </w:pPr>
      <w:r>
        <w:rPr>
          <w:rFonts w:ascii="Arial" w:hAnsi="Arial" w:cs="Arial"/>
          <w:sz w:val="24"/>
          <w:szCs w:val="24"/>
          <w:u w:val="single"/>
        </w:rPr>
        <w:br w:type="page"/>
      </w:r>
    </w:p>
    <w:p w14:paraId="71937B03" w14:textId="77777777" w:rsidR="00E407BA" w:rsidRDefault="00E407BA" w:rsidP="00E407BA">
      <w:pPr>
        <w:jc w:val="both"/>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lastRenderedPageBreak/>
        <w:t xml:space="preserve">APPENDIX B </w:t>
      </w:r>
    </w:p>
    <w:p w14:paraId="41E30C57" w14:textId="77777777" w:rsidR="00E407BA" w:rsidRDefault="00E407BA" w:rsidP="00E407BA">
      <w:pPr>
        <w:pStyle w:val="Heading1"/>
        <w:pBdr>
          <w:top w:val="single" w:sz="36" w:space="12" w:color="023253"/>
        </w:pBdr>
        <w:spacing w:before="0" w:line="288" w:lineRule="atLeast"/>
        <w:rPr>
          <w:rFonts w:ascii="Arial" w:hAnsi="Arial" w:cs="Arial"/>
          <w:color w:val="000000"/>
          <w:sz w:val="24"/>
          <w:szCs w:val="24"/>
        </w:rPr>
      </w:pPr>
      <w:r w:rsidRPr="004A291C">
        <w:rPr>
          <w:rFonts w:ascii="Arial" w:hAnsi="Arial" w:cs="Arial"/>
          <w:color w:val="000000"/>
          <w:sz w:val="24"/>
          <w:szCs w:val="24"/>
        </w:rPr>
        <w:t>Extract from Schedule 3A The Health Protection (Coronavirus, Restrictions) (All Tiers and Obligations of Undertakings) (England) (Amendment) Regulations 2020</w:t>
      </w:r>
      <w:r>
        <w:rPr>
          <w:rFonts w:ascii="Arial" w:hAnsi="Arial" w:cs="Arial"/>
          <w:color w:val="000000"/>
          <w:sz w:val="24"/>
          <w:szCs w:val="24"/>
        </w:rPr>
        <w:t xml:space="preserve">: </w:t>
      </w:r>
    </w:p>
    <w:p w14:paraId="3E5D3A5A" w14:textId="77777777" w:rsidR="00E407BA" w:rsidRPr="004A291C" w:rsidRDefault="00CB218E" w:rsidP="00E407BA">
      <w:pPr>
        <w:jc w:val="both"/>
        <w:rPr>
          <w:rFonts w:ascii="Arial" w:hAnsi="Arial" w:cs="Arial"/>
          <w:sz w:val="24"/>
          <w:szCs w:val="24"/>
        </w:rPr>
      </w:pPr>
      <w:hyperlink r:id="rId16" w:history="1">
        <w:r w:rsidR="00E407BA" w:rsidRPr="004A291C">
          <w:rPr>
            <w:rStyle w:val="Hyperlink"/>
            <w:rFonts w:ascii="Arial" w:hAnsi="Arial" w:cs="Arial"/>
            <w:sz w:val="24"/>
            <w:szCs w:val="24"/>
          </w:rPr>
          <w:t>https://www.legislation.gov.uk/uksi/2020/1611/contents/made</w:t>
        </w:r>
      </w:hyperlink>
    </w:p>
    <w:p w14:paraId="199452E2" w14:textId="77777777" w:rsidR="00E407BA" w:rsidRPr="00353B68" w:rsidRDefault="00E407BA" w:rsidP="00E407BA">
      <w:pPr>
        <w:rPr>
          <w:rFonts w:ascii="Arial" w:hAnsi="Arial" w:cs="Arial"/>
          <w:sz w:val="24"/>
          <w:szCs w:val="24"/>
        </w:rPr>
      </w:pPr>
      <w:r w:rsidRPr="00353B68">
        <w:rPr>
          <w:rFonts w:ascii="Arial" w:hAnsi="Arial" w:cs="Arial"/>
          <w:sz w:val="24"/>
          <w:szCs w:val="24"/>
        </w:rPr>
        <w:t xml:space="preserve">Restricted businesses and services for purposes of Part 3 of this Schedule </w:t>
      </w:r>
    </w:p>
    <w:p w14:paraId="6A3C66D0" w14:textId="77777777" w:rsidR="00E407BA" w:rsidRPr="00696019" w:rsidRDefault="00E407BA" w:rsidP="00E407BA">
      <w:pPr>
        <w:pStyle w:val="NoSpacing"/>
        <w:spacing w:line="360" w:lineRule="auto"/>
        <w:rPr>
          <w:rFonts w:ascii="Arial" w:hAnsi="Arial" w:cs="Arial"/>
          <w:sz w:val="24"/>
          <w:szCs w:val="24"/>
        </w:rPr>
      </w:pPr>
      <w:r w:rsidRPr="00696019">
        <w:rPr>
          <w:rFonts w:ascii="Arial" w:hAnsi="Arial" w:cs="Arial"/>
          <w:sz w:val="24"/>
          <w:szCs w:val="24"/>
        </w:rPr>
        <w:t>15.</w:t>
      </w:r>
      <w:proofErr w:type="gramStart"/>
      <w:r w:rsidRPr="00696019">
        <w:rPr>
          <w:rFonts w:ascii="Arial" w:hAnsi="Arial" w:cs="Arial"/>
          <w:sz w:val="24"/>
          <w:szCs w:val="24"/>
        </w:rPr>
        <w:t>—(</w:t>
      </w:r>
      <w:proofErr w:type="gramEnd"/>
      <w:r w:rsidRPr="00696019">
        <w:rPr>
          <w:rFonts w:ascii="Arial" w:hAnsi="Arial" w:cs="Arial"/>
          <w:sz w:val="24"/>
          <w:szCs w:val="24"/>
        </w:rPr>
        <w:t xml:space="preserve">1) The restricted businesses and restricted services for the purposes of this Part of this Schedule are those falling within sub-paragraph (2), (6) or (7). (2) </w:t>
      </w:r>
    </w:p>
    <w:p w14:paraId="2A413B0A" w14:textId="77777777" w:rsidR="00E407BA" w:rsidRPr="00696019" w:rsidRDefault="00E407BA" w:rsidP="00E407BA">
      <w:pPr>
        <w:pStyle w:val="NoSpacing"/>
        <w:spacing w:line="360" w:lineRule="auto"/>
        <w:rPr>
          <w:rFonts w:ascii="Arial" w:hAnsi="Arial" w:cs="Arial"/>
          <w:sz w:val="24"/>
          <w:szCs w:val="24"/>
        </w:rPr>
      </w:pPr>
      <w:r w:rsidRPr="00696019">
        <w:rPr>
          <w:rFonts w:ascii="Arial" w:hAnsi="Arial" w:cs="Arial"/>
          <w:sz w:val="24"/>
          <w:szCs w:val="24"/>
        </w:rPr>
        <w:t xml:space="preserve">The following businesses and services fall within this sub-paragraph— </w:t>
      </w:r>
    </w:p>
    <w:p w14:paraId="2382C3AE"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(a) </w:t>
      </w:r>
      <w:proofErr w:type="gramStart"/>
      <w:r w:rsidRPr="00696019">
        <w:rPr>
          <w:rFonts w:ascii="Arial" w:hAnsi="Arial" w:cs="Arial"/>
          <w:sz w:val="24"/>
          <w:szCs w:val="24"/>
        </w:rPr>
        <w:t>nightclubs;</w:t>
      </w:r>
      <w:proofErr w:type="gramEnd"/>
      <w:r w:rsidRPr="00696019">
        <w:rPr>
          <w:rFonts w:ascii="Arial" w:hAnsi="Arial" w:cs="Arial"/>
          <w:sz w:val="24"/>
          <w:szCs w:val="24"/>
        </w:rPr>
        <w:t xml:space="preserve"> </w:t>
      </w:r>
    </w:p>
    <w:p w14:paraId="6A99A3E7"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(b) dance </w:t>
      </w:r>
      <w:proofErr w:type="gramStart"/>
      <w:r w:rsidRPr="00696019">
        <w:rPr>
          <w:rFonts w:ascii="Arial" w:hAnsi="Arial" w:cs="Arial"/>
          <w:sz w:val="24"/>
          <w:szCs w:val="24"/>
        </w:rPr>
        <w:t>halls;</w:t>
      </w:r>
      <w:proofErr w:type="gramEnd"/>
      <w:r w:rsidRPr="00696019">
        <w:rPr>
          <w:rFonts w:ascii="Arial" w:hAnsi="Arial" w:cs="Arial"/>
          <w:sz w:val="24"/>
          <w:szCs w:val="24"/>
        </w:rPr>
        <w:t xml:space="preserve"> </w:t>
      </w:r>
    </w:p>
    <w:p w14:paraId="2331CFE1"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(c) </w:t>
      </w:r>
      <w:proofErr w:type="gramStart"/>
      <w:r w:rsidRPr="00696019">
        <w:rPr>
          <w:rFonts w:ascii="Arial" w:hAnsi="Arial" w:cs="Arial"/>
          <w:sz w:val="24"/>
          <w:szCs w:val="24"/>
        </w:rPr>
        <w:t>discotheques;</w:t>
      </w:r>
      <w:proofErr w:type="gramEnd"/>
    </w:p>
    <w:p w14:paraId="4900A0FC"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(d) any other venue (not falling within paragraph (b) or (c)) which— </w:t>
      </w:r>
    </w:p>
    <w:p w14:paraId="382CD0DE" w14:textId="77777777" w:rsidR="00E407BA" w:rsidRDefault="00E407BA" w:rsidP="00E407BA">
      <w:pPr>
        <w:pStyle w:val="NoSpacing"/>
        <w:spacing w:line="360" w:lineRule="auto"/>
        <w:ind w:left="1440"/>
        <w:rPr>
          <w:rFonts w:ascii="Arial" w:hAnsi="Arial" w:cs="Arial"/>
          <w:sz w:val="24"/>
          <w:szCs w:val="24"/>
        </w:rPr>
      </w:pPr>
      <w:r w:rsidRPr="00696019">
        <w:rPr>
          <w:rFonts w:ascii="Arial" w:hAnsi="Arial" w:cs="Arial"/>
          <w:sz w:val="24"/>
          <w:szCs w:val="24"/>
        </w:rPr>
        <w:t>(</w:t>
      </w:r>
      <w:proofErr w:type="spellStart"/>
      <w:r w:rsidRPr="00696019">
        <w:rPr>
          <w:rFonts w:ascii="Arial" w:hAnsi="Arial" w:cs="Arial"/>
          <w:sz w:val="24"/>
          <w:szCs w:val="24"/>
        </w:rPr>
        <w:t>i</w:t>
      </w:r>
      <w:proofErr w:type="spellEnd"/>
      <w:r w:rsidRPr="00696019">
        <w:rPr>
          <w:rFonts w:ascii="Arial" w:hAnsi="Arial" w:cs="Arial"/>
          <w:sz w:val="24"/>
          <w:szCs w:val="24"/>
        </w:rPr>
        <w:t xml:space="preserve">) opens at night, </w:t>
      </w:r>
    </w:p>
    <w:p w14:paraId="2A55AF03" w14:textId="77777777" w:rsidR="00E407BA" w:rsidRDefault="00E407BA" w:rsidP="00E407BA">
      <w:pPr>
        <w:pStyle w:val="NoSpacing"/>
        <w:spacing w:line="360" w:lineRule="auto"/>
        <w:ind w:left="1440"/>
        <w:rPr>
          <w:rFonts w:ascii="Arial" w:hAnsi="Arial" w:cs="Arial"/>
          <w:sz w:val="24"/>
          <w:szCs w:val="24"/>
        </w:rPr>
      </w:pPr>
      <w:r w:rsidRPr="00696019">
        <w:rPr>
          <w:rFonts w:ascii="Arial" w:hAnsi="Arial" w:cs="Arial"/>
          <w:sz w:val="24"/>
          <w:szCs w:val="24"/>
        </w:rPr>
        <w:t xml:space="preserve">(ii) has a dance floor or other space for dancing by members of the public (and for these purposes members of the venue in question are to be considered members of the public), and </w:t>
      </w:r>
    </w:p>
    <w:p w14:paraId="3427E22E" w14:textId="77777777" w:rsidR="00E407BA" w:rsidRPr="00696019" w:rsidRDefault="00E407BA" w:rsidP="00E407BA">
      <w:pPr>
        <w:pStyle w:val="NoSpacing"/>
        <w:spacing w:line="360" w:lineRule="auto"/>
        <w:ind w:left="1440"/>
        <w:rPr>
          <w:rFonts w:ascii="Arial" w:hAnsi="Arial" w:cs="Arial"/>
          <w:sz w:val="24"/>
          <w:szCs w:val="24"/>
        </w:rPr>
      </w:pPr>
      <w:r w:rsidRPr="00696019">
        <w:rPr>
          <w:rFonts w:ascii="Arial" w:hAnsi="Arial" w:cs="Arial"/>
          <w:sz w:val="24"/>
          <w:szCs w:val="24"/>
        </w:rPr>
        <w:t xml:space="preserve">(iii) provides music, whether live or recorded, for </w:t>
      </w:r>
      <w:proofErr w:type="gramStart"/>
      <w:r w:rsidRPr="00696019">
        <w:rPr>
          <w:rFonts w:ascii="Arial" w:hAnsi="Arial" w:cs="Arial"/>
          <w:sz w:val="24"/>
          <w:szCs w:val="24"/>
        </w:rPr>
        <w:t>dancing;</w:t>
      </w:r>
      <w:proofErr w:type="gramEnd"/>
      <w:r w:rsidRPr="00696019">
        <w:rPr>
          <w:rFonts w:ascii="Arial" w:hAnsi="Arial" w:cs="Arial"/>
          <w:sz w:val="24"/>
          <w:szCs w:val="24"/>
        </w:rPr>
        <w:t xml:space="preserve"> </w:t>
      </w:r>
    </w:p>
    <w:p w14:paraId="791CBB40"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(e) sexual entertainment </w:t>
      </w:r>
      <w:proofErr w:type="gramStart"/>
      <w:r w:rsidRPr="00696019">
        <w:rPr>
          <w:rFonts w:ascii="Arial" w:hAnsi="Arial" w:cs="Arial"/>
          <w:sz w:val="24"/>
          <w:szCs w:val="24"/>
        </w:rPr>
        <w:t>venues;</w:t>
      </w:r>
      <w:proofErr w:type="gramEnd"/>
      <w:r w:rsidRPr="00696019">
        <w:rPr>
          <w:rFonts w:ascii="Arial" w:hAnsi="Arial" w:cs="Arial"/>
          <w:sz w:val="24"/>
          <w:szCs w:val="24"/>
        </w:rPr>
        <w:t xml:space="preserve"> </w:t>
      </w:r>
    </w:p>
    <w:p w14:paraId="5E487D76" w14:textId="77777777" w:rsidR="00E407BA" w:rsidRPr="00696019"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(f) hostess </w:t>
      </w:r>
      <w:proofErr w:type="gramStart"/>
      <w:r w:rsidRPr="00696019">
        <w:rPr>
          <w:rFonts w:ascii="Arial" w:hAnsi="Arial" w:cs="Arial"/>
          <w:sz w:val="24"/>
          <w:szCs w:val="24"/>
        </w:rPr>
        <w:t>bars;</w:t>
      </w:r>
      <w:proofErr w:type="gramEnd"/>
      <w:r w:rsidRPr="00696019">
        <w:rPr>
          <w:rFonts w:ascii="Arial" w:hAnsi="Arial" w:cs="Arial"/>
          <w:sz w:val="24"/>
          <w:szCs w:val="24"/>
        </w:rPr>
        <w:t xml:space="preserve"> </w:t>
      </w:r>
    </w:p>
    <w:p w14:paraId="1E01F169" w14:textId="77777777" w:rsidR="00E407BA" w:rsidRDefault="00E407BA" w:rsidP="00E407BA">
      <w:pPr>
        <w:pStyle w:val="NoSpacing"/>
        <w:spacing w:line="360" w:lineRule="auto"/>
        <w:ind w:left="720"/>
        <w:rPr>
          <w:rFonts w:ascii="Arial" w:hAnsi="Arial" w:cs="Arial"/>
          <w:sz w:val="24"/>
          <w:szCs w:val="24"/>
        </w:rPr>
      </w:pPr>
      <w:r w:rsidRPr="00696019">
        <w:rPr>
          <w:rFonts w:ascii="Arial" w:hAnsi="Arial" w:cs="Arial"/>
          <w:sz w:val="24"/>
          <w:szCs w:val="24"/>
        </w:rPr>
        <w:t xml:space="preserve">(g) any business which provides, whether for payment or otherwise— </w:t>
      </w:r>
    </w:p>
    <w:p w14:paraId="4B96FEF1" w14:textId="77777777" w:rsidR="00E407BA" w:rsidRDefault="00E407BA" w:rsidP="00E407BA">
      <w:pPr>
        <w:pStyle w:val="NoSpacing"/>
        <w:spacing w:line="360" w:lineRule="auto"/>
        <w:ind w:left="1440"/>
        <w:rPr>
          <w:rFonts w:ascii="Arial" w:hAnsi="Arial" w:cs="Arial"/>
          <w:sz w:val="24"/>
          <w:szCs w:val="24"/>
        </w:rPr>
      </w:pPr>
      <w:r w:rsidRPr="00696019">
        <w:rPr>
          <w:rFonts w:ascii="Arial" w:hAnsi="Arial" w:cs="Arial"/>
          <w:sz w:val="24"/>
          <w:szCs w:val="24"/>
        </w:rPr>
        <w:t>(</w:t>
      </w:r>
      <w:proofErr w:type="spellStart"/>
      <w:r w:rsidRPr="00696019">
        <w:rPr>
          <w:rFonts w:ascii="Arial" w:hAnsi="Arial" w:cs="Arial"/>
          <w:sz w:val="24"/>
          <w:szCs w:val="24"/>
        </w:rPr>
        <w:t>i</w:t>
      </w:r>
      <w:proofErr w:type="spellEnd"/>
      <w:r w:rsidRPr="00696019">
        <w:rPr>
          <w:rFonts w:ascii="Arial" w:hAnsi="Arial" w:cs="Arial"/>
          <w:sz w:val="24"/>
          <w:szCs w:val="24"/>
        </w:rPr>
        <w:t xml:space="preserve">) a waterpipe to be used for the consumption of tobacco or any other substance on the premises, or </w:t>
      </w:r>
    </w:p>
    <w:p w14:paraId="7ABF4D6C" w14:textId="77777777" w:rsidR="00E407BA" w:rsidRPr="00696019" w:rsidRDefault="00E407BA" w:rsidP="00E407BA">
      <w:pPr>
        <w:pStyle w:val="NoSpacing"/>
        <w:spacing w:line="360" w:lineRule="auto"/>
        <w:ind w:left="1440"/>
        <w:rPr>
          <w:rFonts w:ascii="Arial" w:hAnsi="Arial" w:cs="Arial"/>
          <w:sz w:val="24"/>
          <w:szCs w:val="24"/>
        </w:rPr>
      </w:pPr>
      <w:r w:rsidRPr="00696019">
        <w:rPr>
          <w:rFonts w:ascii="Arial" w:hAnsi="Arial" w:cs="Arial"/>
          <w:sz w:val="24"/>
          <w:szCs w:val="24"/>
        </w:rPr>
        <w:t xml:space="preserve">(ii) a device to be used for the recreational inhalation of nicotine or any other substance on the premises. </w:t>
      </w:r>
    </w:p>
    <w:p w14:paraId="180A1B54" w14:textId="77777777" w:rsidR="00E407BA" w:rsidRPr="00696019" w:rsidRDefault="00E407BA" w:rsidP="00E407BA">
      <w:pPr>
        <w:pStyle w:val="NoSpacing"/>
        <w:spacing w:line="360" w:lineRule="auto"/>
        <w:rPr>
          <w:rFonts w:ascii="Arial" w:hAnsi="Arial" w:cs="Arial"/>
          <w:sz w:val="24"/>
          <w:szCs w:val="24"/>
        </w:rPr>
      </w:pPr>
      <w:r w:rsidRPr="00696019">
        <w:rPr>
          <w:rFonts w:ascii="Arial" w:hAnsi="Arial" w:cs="Arial"/>
          <w:sz w:val="24"/>
          <w:szCs w:val="24"/>
        </w:rPr>
        <w:t xml:space="preserve">(3) A business or service does not fall within sub-paragraph (2)(b), (c) or (d) if it ceases to provide music and dancing. </w:t>
      </w:r>
    </w:p>
    <w:p w14:paraId="56C718FE" w14:textId="77777777" w:rsidR="00E407BA" w:rsidRPr="00696019" w:rsidRDefault="00E407BA" w:rsidP="00E407BA">
      <w:pPr>
        <w:pStyle w:val="NoSpacing"/>
        <w:spacing w:line="360" w:lineRule="auto"/>
        <w:rPr>
          <w:rFonts w:ascii="Arial" w:hAnsi="Arial" w:cs="Arial"/>
          <w:sz w:val="24"/>
          <w:szCs w:val="24"/>
        </w:rPr>
      </w:pPr>
      <w:r w:rsidRPr="00696019">
        <w:rPr>
          <w:rFonts w:ascii="Arial" w:hAnsi="Arial" w:cs="Arial"/>
          <w:sz w:val="24"/>
          <w:szCs w:val="24"/>
        </w:rPr>
        <w:t xml:space="preserve">(4) In sub-paragraph (2)(e) “sexual entertainment venue” has the meaning given in paragraph 2A of Schedule 3 to the Local Government (Miscellaneous Provisions) Act 1982. </w:t>
      </w:r>
    </w:p>
    <w:p w14:paraId="2F1699F2"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t xml:space="preserve">(5) In sub-paragraph (2)(f) “hostess bar” has the meaning given by paragraph 3B of that Schedule. </w:t>
      </w:r>
    </w:p>
    <w:p w14:paraId="111CB24F"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t xml:space="preserve">(6) The following businesses and services fall within this sub-paragraph— </w:t>
      </w:r>
    </w:p>
    <w:p w14:paraId="14F12890"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lastRenderedPageBreak/>
        <w:t xml:space="preserve">(a) restaurants, including restaurants and dining rooms in hotels or members’ </w:t>
      </w:r>
      <w:proofErr w:type="gramStart"/>
      <w:r w:rsidRPr="00D0728A">
        <w:rPr>
          <w:rFonts w:ascii="Arial" w:hAnsi="Arial" w:cs="Arial"/>
          <w:sz w:val="24"/>
          <w:szCs w:val="24"/>
        </w:rPr>
        <w:t>clubs;</w:t>
      </w:r>
      <w:proofErr w:type="gramEnd"/>
      <w:r w:rsidRPr="00D0728A">
        <w:rPr>
          <w:rFonts w:ascii="Arial" w:hAnsi="Arial" w:cs="Arial"/>
          <w:sz w:val="24"/>
          <w:szCs w:val="24"/>
        </w:rPr>
        <w:t xml:space="preserve"> </w:t>
      </w:r>
    </w:p>
    <w:p w14:paraId="02ADE812"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(b) cafes, including workplace canteens, but not including—</w:t>
      </w:r>
    </w:p>
    <w:p w14:paraId="64ACA027"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cafes or canteens at a hospital, care home, school, educational accommodation for students attending higher education courses or provider of post-16 education or training (as defined in paragraph 1(8) of Schedule 17 to the Coronavirus Act 2020), </w:t>
      </w:r>
    </w:p>
    <w:p w14:paraId="4D88D90D"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 canteens at criminal justice accommodation, immigration detention accommodation or an establishment intended for use by Her Majesty’s armed forces or for the purposes of the Department of the Secretary of State responsible for defence, </w:t>
      </w:r>
    </w:p>
    <w:p w14:paraId="15FBB33F"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(iii) cafes or canteens at a higher education provider, where there is no practical alternative </w:t>
      </w:r>
      <w:proofErr w:type="spellStart"/>
      <w:r w:rsidRPr="00D0728A">
        <w:rPr>
          <w:rFonts w:ascii="Arial" w:hAnsi="Arial" w:cs="Arial"/>
          <w:sz w:val="24"/>
          <w:szCs w:val="24"/>
        </w:rPr>
        <w:t>forstaff</w:t>
      </w:r>
      <w:proofErr w:type="spellEnd"/>
      <w:r w:rsidRPr="00D0728A">
        <w:rPr>
          <w:rFonts w:ascii="Arial" w:hAnsi="Arial" w:cs="Arial"/>
          <w:sz w:val="24"/>
          <w:szCs w:val="24"/>
        </w:rPr>
        <w:t xml:space="preserve"> and students at that institution to obtain food or drink and alcohol is not served for consumption on the premises, </w:t>
      </w:r>
    </w:p>
    <w:p w14:paraId="74184476"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(iv) workplace canteens, where there is no practical alternative for staff at that workplace to obtain food or drink and alcohol is not served for consumption on the premises, or </w:t>
      </w:r>
    </w:p>
    <w:p w14:paraId="62075522"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(v) services providing food or drink to the homeless; 23 Document Generated: 2021-01-06 Changes to legislation: There are currently no known outstanding effects for the </w:t>
      </w:r>
      <w:proofErr w:type="spellStart"/>
      <w:r w:rsidRPr="00D0728A">
        <w:rPr>
          <w:rFonts w:ascii="Arial" w:hAnsi="Arial" w:cs="Arial"/>
          <w:sz w:val="24"/>
          <w:szCs w:val="24"/>
        </w:rPr>
        <w:t>The</w:t>
      </w:r>
      <w:proofErr w:type="spellEnd"/>
      <w:r w:rsidRPr="00D0728A">
        <w:rPr>
          <w:rFonts w:ascii="Arial" w:hAnsi="Arial" w:cs="Arial"/>
          <w:sz w:val="24"/>
          <w:szCs w:val="24"/>
        </w:rPr>
        <w:t xml:space="preserve"> Health Protection (Coronavirus, Restrictions) (All Tiers) (England) Regulations 2020, SCHEDULE3A. (See end of Document for details) </w:t>
      </w:r>
    </w:p>
    <w:p w14:paraId="4E59D357"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(c) bars, including bars in hotels or members’ </w:t>
      </w:r>
      <w:proofErr w:type="gramStart"/>
      <w:r w:rsidRPr="00D0728A">
        <w:rPr>
          <w:rFonts w:ascii="Arial" w:hAnsi="Arial" w:cs="Arial"/>
          <w:sz w:val="24"/>
          <w:szCs w:val="24"/>
        </w:rPr>
        <w:t>clubs;</w:t>
      </w:r>
      <w:proofErr w:type="gramEnd"/>
      <w:r w:rsidRPr="00D0728A">
        <w:rPr>
          <w:rFonts w:ascii="Arial" w:hAnsi="Arial" w:cs="Arial"/>
          <w:sz w:val="24"/>
          <w:szCs w:val="24"/>
        </w:rPr>
        <w:t xml:space="preserve"> </w:t>
      </w:r>
    </w:p>
    <w:p w14:paraId="670D9036"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(d) public </w:t>
      </w:r>
      <w:proofErr w:type="gramStart"/>
      <w:r w:rsidRPr="00D0728A">
        <w:rPr>
          <w:rFonts w:ascii="Arial" w:hAnsi="Arial" w:cs="Arial"/>
          <w:sz w:val="24"/>
          <w:szCs w:val="24"/>
        </w:rPr>
        <w:t>houses;</w:t>
      </w:r>
      <w:proofErr w:type="gramEnd"/>
      <w:r w:rsidRPr="00D0728A">
        <w:rPr>
          <w:rFonts w:ascii="Arial" w:hAnsi="Arial" w:cs="Arial"/>
          <w:sz w:val="24"/>
          <w:szCs w:val="24"/>
        </w:rPr>
        <w:t xml:space="preserve"> </w:t>
      </w:r>
    </w:p>
    <w:p w14:paraId="0E625F22"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(e) businesses providing food or drink prepared on the premises for immediate consumption off the premises, but not including— </w:t>
      </w:r>
    </w:p>
    <w:p w14:paraId="6EE843F6"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supermarkets, </w:t>
      </w:r>
    </w:p>
    <w:p w14:paraId="5F841F70"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 convenience stores, corner shops and newsagents, </w:t>
      </w:r>
    </w:p>
    <w:p w14:paraId="6AB6FB41"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(iii) pharmacists and chemists, or </w:t>
      </w:r>
    </w:p>
    <w:p w14:paraId="08D1D837" w14:textId="77777777" w:rsidR="00E407B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(iv) petrol </w:t>
      </w:r>
      <w:proofErr w:type="gramStart"/>
      <w:r w:rsidRPr="00D0728A">
        <w:rPr>
          <w:rFonts w:ascii="Arial" w:hAnsi="Arial" w:cs="Arial"/>
          <w:sz w:val="24"/>
          <w:szCs w:val="24"/>
        </w:rPr>
        <w:t>stations;</w:t>
      </w:r>
      <w:proofErr w:type="gramEnd"/>
      <w:r w:rsidRPr="00D0728A">
        <w:rPr>
          <w:rFonts w:ascii="Arial" w:hAnsi="Arial" w:cs="Arial"/>
          <w:sz w:val="24"/>
          <w:szCs w:val="24"/>
        </w:rPr>
        <w:t xml:space="preserve"> </w:t>
      </w:r>
    </w:p>
    <w:p w14:paraId="75606329"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(f) social clubs. </w:t>
      </w:r>
    </w:p>
    <w:p w14:paraId="0DC90A0B"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t xml:space="preserve">(7) The following businesses and services fall within this sub-paragraph— </w:t>
      </w:r>
    </w:p>
    <w:p w14:paraId="7492FC12"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(a) the following indoor facilities— </w:t>
      </w:r>
    </w:p>
    <w:p w14:paraId="45DD2198"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lastRenderedPageBreak/>
        <w:t>(</w:t>
      </w:r>
      <w:proofErr w:type="spellStart"/>
      <w:r w:rsidRPr="00D0728A">
        <w:rPr>
          <w:rFonts w:ascii="Arial" w:hAnsi="Arial" w:cs="Arial"/>
          <w:sz w:val="24"/>
          <w:szCs w:val="24"/>
        </w:rPr>
        <w:t>i</w:t>
      </w:r>
      <w:proofErr w:type="spellEnd"/>
      <w:r w:rsidRPr="00D0728A">
        <w:rPr>
          <w:rFonts w:ascii="Arial" w:hAnsi="Arial" w:cs="Arial"/>
          <w:sz w:val="24"/>
          <w:szCs w:val="24"/>
        </w:rPr>
        <w:t xml:space="preserve">) dance studios, </w:t>
      </w:r>
    </w:p>
    <w:p w14:paraId="4F5EA327"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(ii) fitness studios,</w:t>
      </w:r>
    </w:p>
    <w:p w14:paraId="7CA5EE53"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(iii) gyms, </w:t>
      </w:r>
    </w:p>
    <w:p w14:paraId="04B4DA38"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(iv) sports courts, </w:t>
      </w:r>
    </w:p>
    <w:p w14:paraId="292457C2"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(v) swimming pools, </w:t>
      </w:r>
    </w:p>
    <w:p w14:paraId="724776E7"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(vi) playgrounds, </w:t>
      </w:r>
    </w:p>
    <w:p w14:paraId="3AA97C6C"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(vii) soft play centres or soft play areas, </w:t>
      </w:r>
    </w:p>
    <w:p w14:paraId="1317027F"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(vi) other indoor leisure centres or facilities, including indoor games, recreation and entertainment </w:t>
      </w:r>
      <w:proofErr w:type="gramStart"/>
      <w:r w:rsidRPr="00D0728A">
        <w:rPr>
          <w:rFonts w:ascii="Arial" w:hAnsi="Arial" w:cs="Arial"/>
          <w:sz w:val="24"/>
          <w:szCs w:val="24"/>
        </w:rPr>
        <w:t>venues;</w:t>
      </w:r>
      <w:proofErr w:type="gramEnd"/>
      <w:r w:rsidRPr="00D0728A">
        <w:rPr>
          <w:rFonts w:ascii="Arial" w:hAnsi="Arial" w:cs="Arial"/>
          <w:sz w:val="24"/>
          <w:szCs w:val="24"/>
        </w:rPr>
        <w:t xml:space="preserve"> </w:t>
      </w:r>
    </w:p>
    <w:p w14:paraId="74C76BA5"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(b) </w:t>
      </w:r>
      <w:proofErr w:type="gramStart"/>
      <w:r w:rsidRPr="00D0728A">
        <w:rPr>
          <w:rFonts w:ascii="Arial" w:hAnsi="Arial" w:cs="Arial"/>
          <w:sz w:val="24"/>
          <w:szCs w:val="24"/>
        </w:rPr>
        <w:t>casinos;</w:t>
      </w:r>
      <w:proofErr w:type="gramEnd"/>
      <w:r w:rsidRPr="00D0728A">
        <w:rPr>
          <w:rFonts w:ascii="Arial" w:hAnsi="Arial" w:cs="Arial"/>
          <w:sz w:val="24"/>
          <w:szCs w:val="24"/>
        </w:rPr>
        <w:t xml:space="preserve"> </w:t>
      </w:r>
    </w:p>
    <w:p w14:paraId="21798AE9"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(c) bingo </w:t>
      </w:r>
      <w:proofErr w:type="gramStart"/>
      <w:r w:rsidRPr="00D0728A">
        <w:rPr>
          <w:rFonts w:ascii="Arial" w:hAnsi="Arial" w:cs="Arial"/>
          <w:sz w:val="24"/>
          <w:szCs w:val="24"/>
        </w:rPr>
        <w:t>halls;</w:t>
      </w:r>
      <w:proofErr w:type="gramEnd"/>
      <w:r w:rsidRPr="00D0728A">
        <w:rPr>
          <w:rFonts w:ascii="Arial" w:hAnsi="Arial" w:cs="Arial"/>
          <w:sz w:val="24"/>
          <w:szCs w:val="24"/>
        </w:rPr>
        <w:t xml:space="preserve"> </w:t>
      </w:r>
    </w:p>
    <w:p w14:paraId="4ED2CAC2"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(d) bowling </w:t>
      </w:r>
      <w:proofErr w:type="gramStart"/>
      <w:r w:rsidRPr="00D0728A">
        <w:rPr>
          <w:rFonts w:ascii="Arial" w:hAnsi="Arial" w:cs="Arial"/>
          <w:sz w:val="24"/>
          <w:szCs w:val="24"/>
        </w:rPr>
        <w:t>alleys;</w:t>
      </w:r>
      <w:proofErr w:type="gramEnd"/>
      <w:r w:rsidRPr="00D0728A">
        <w:rPr>
          <w:rFonts w:ascii="Arial" w:hAnsi="Arial" w:cs="Arial"/>
          <w:sz w:val="24"/>
          <w:szCs w:val="24"/>
        </w:rPr>
        <w:t xml:space="preserve"> </w:t>
      </w:r>
    </w:p>
    <w:p w14:paraId="07B96493"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(e) F54 ... riding </w:t>
      </w:r>
      <w:proofErr w:type="gramStart"/>
      <w:r w:rsidRPr="00D0728A">
        <w:rPr>
          <w:rFonts w:ascii="Arial" w:hAnsi="Arial" w:cs="Arial"/>
          <w:sz w:val="24"/>
          <w:szCs w:val="24"/>
        </w:rPr>
        <w:t>centres;</w:t>
      </w:r>
      <w:proofErr w:type="gramEnd"/>
      <w:r w:rsidRPr="00D0728A">
        <w:rPr>
          <w:rFonts w:ascii="Arial" w:hAnsi="Arial" w:cs="Arial"/>
          <w:sz w:val="24"/>
          <w:szCs w:val="24"/>
        </w:rPr>
        <w:t xml:space="preserve"> </w:t>
      </w:r>
    </w:p>
    <w:p w14:paraId="6E5404AF"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(f) amusement arcades, including adult gaming </w:t>
      </w:r>
      <w:proofErr w:type="gramStart"/>
      <w:r w:rsidRPr="00D0728A">
        <w:rPr>
          <w:rFonts w:ascii="Arial" w:hAnsi="Arial" w:cs="Arial"/>
          <w:sz w:val="24"/>
          <w:szCs w:val="24"/>
        </w:rPr>
        <w:t>centres;</w:t>
      </w:r>
      <w:proofErr w:type="gramEnd"/>
      <w:r w:rsidRPr="00D0728A">
        <w:rPr>
          <w:rFonts w:ascii="Arial" w:hAnsi="Arial" w:cs="Arial"/>
          <w:sz w:val="24"/>
          <w:szCs w:val="24"/>
        </w:rPr>
        <w:t xml:space="preserve"> </w:t>
      </w:r>
    </w:p>
    <w:p w14:paraId="2844B100"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(g) </w:t>
      </w:r>
      <w:proofErr w:type="gramStart"/>
      <w:r w:rsidRPr="00D0728A">
        <w:rPr>
          <w:rFonts w:ascii="Arial" w:hAnsi="Arial" w:cs="Arial"/>
          <w:sz w:val="24"/>
          <w:szCs w:val="24"/>
        </w:rPr>
        <w:t>cinemas;</w:t>
      </w:r>
      <w:proofErr w:type="gramEnd"/>
      <w:r w:rsidRPr="00D0728A">
        <w:rPr>
          <w:rFonts w:ascii="Arial" w:hAnsi="Arial" w:cs="Arial"/>
          <w:sz w:val="24"/>
          <w:szCs w:val="24"/>
        </w:rPr>
        <w:t xml:space="preserve"> </w:t>
      </w:r>
    </w:p>
    <w:p w14:paraId="6E47178D"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(h) </w:t>
      </w:r>
      <w:proofErr w:type="gramStart"/>
      <w:r w:rsidRPr="00D0728A">
        <w:rPr>
          <w:rFonts w:ascii="Arial" w:hAnsi="Arial" w:cs="Arial"/>
          <w:sz w:val="24"/>
          <w:szCs w:val="24"/>
        </w:rPr>
        <w:t>theatres;</w:t>
      </w:r>
      <w:proofErr w:type="gramEnd"/>
      <w:r w:rsidRPr="00D0728A">
        <w:rPr>
          <w:rFonts w:ascii="Arial" w:hAnsi="Arial" w:cs="Arial"/>
          <w:sz w:val="24"/>
          <w:szCs w:val="24"/>
        </w:rPr>
        <w:t xml:space="preserve"> </w:t>
      </w:r>
    </w:p>
    <w:p w14:paraId="385F7229"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concert </w:t>
      </w:r>
      <w:proofErr w:type="gramStart"/>
      <w:r w:rsidRPr="00D0728A">
        <w:rPr>
          <w:rFonts w:ascii="Arial" w:hAnsi="Arial" w:cs="Arial"/>
          <w:sz w:val="24"/>
          <w:szCs w:val="24"/>
        </w:rPr>
        <w:t>halls;</w:t>
      </w:r>
      <w:proofErr w:type="gramEnd"/>
      <w:r w:rsidRPr="00D0728A">
        <w:rPr>
          <w:rFonts w:ascii="Arial" w:hAnsi="Arial" w:cs="Arial"/>
          <w:sz w:val="24"/>
          <w:szCs w:val="24"/>
        </w:rPr>
        <w:t xml:space="preserve"> </w:t>
      </w:r>
    </w:p>
    <w:p w14:paraId="40AB6523"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(j) skating </w:t>
      </w:r>
      <w:proofErr w:type="gramStart"/>
      <w:r w:rsidRPr="00D0728A">
        <w:rPr>
          <w:rFonts w:ascii="Arial" w:hAnsi="Arial" w:cs="Arial"/>
          <w:sz w:val="24"/>
          <w:szCs w:val="24"/>
        </w:rPr>
        <w:t>rinks;</w:t>
      </w:r>
      <w:proofErr w:type="gramEnd"/>
      <w:r w:rsidRPr="00D0728A">
        <w:rPr>
          <w:rFonts w:ascii="Arial" w:hAnsi="Arial" w:cs="Arial"/>
          <w:sz w:val="24"/>
          <w:szCs w:val="24"/>
        </w:rPr>
        <w:t xml:space="preserve"> </w:t>
      </w:r>
    </w:p>
    <w:p w14:paraId="0A53CC2E"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(k) </w:t>
      </w:r>
      <w:proofErr w:type="gramStart"/>
      <w:r w:rsidRPr="00D0728A">
        <w:rPr>
          <w:rFonts w:ascii="Arial" w:hAnsi="Arial" w:cs="Arial"/>
          <w:sz w:val="24"/>
          <w:szCs w:val="24"/>
        </w:rPr>
        <w:t>circuses;</w:t>
      </w:r>
      <w:proofErr w:type="gramEnd"/>
      <w:r w:rsidRPr="00D0728A">
        <w:rPr>
          <w:rFonts w:ascii="Arial" w:hAnsi="Arial" w:cs="Arial"/>
          <w:sz w:val="24"/>
          <w:szCs w:val="24"/>
        </w:rPr>
        <w:t xml:space="preserve"> </w:t>
      </w:r>
    </w:p>
    <w:p w14:paraId="4BCCB9BB"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(l) water parks and aqua </w:t>
      </w:r>
      <w:proofErr w:type="gramStart"/>
      <w:r w:rsidRPr="00D0728A">
        <w:rPr>
          <w:rFonts w:ascii="Arial" w:hAnsi="Arial" w:cs="Arial"/>
          <w:sz w:val="24"/>
          <w:szCs w:val="24"/>
        </w:rPr>
        <w:t>parks;</w:t>
      </w:r>
      <w:proofErr w:type="gramEnd"/>
      <w:r w:rsidRPr="00D0728A">
        <w:rPr>
          <w:rFonts w:ascii="Arial" w:hAnsi="Arial" w:cs="Arial"/>
          <w:sz w:val="24"/>
          <w:szCs w:val="24"/>
        </w:rPr>
        <w:t xml:space="preserve"> </w:t>
      </w:r>
    </w:p>
    <w:p w14:paraId="07FE1D8B"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(m) theme parks, fairgrounds and </w:t>
      </w:r>
      <w:proofErr w:type="gramStart"/>
      <w:r w:rsidRPr="00D0728A">
        <w:rPr>
          <w:rFonts w:ascii="Arial" w:hAnsi="Arial" w:cs="Arial"/>
          <w:sz w:val="24"/>
          <w:szCs w:val="24"/>
        </w:rPr>
        <w:t>funfairs;</w:t>
      </w:r>
      <w:proofErr w:type="gramEnd"/>
    </w:p>
    <w:p w14:paraId="3AC01279"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(n) adventure parks and </w:t>
      </w:r>
      <w:proofErr w:type="gramStart"/>
      <w:r w:rsidRPr="00D0728A">
        <w:rPr>
          <w:rFonts w:ascii="Arial" w:hAnsi="Arial" w:cs="Arial"/>
          <w:sz w:val="24"/>
          <w:szCs w:val="24"/>
        </w:rPr>
        <w:t>activities;</w:t>
      </w:r>
      <w:proofErr w:type="gramEnd"/>
      <w:r w:rsidRPr="00D0728A">
        <w:rPr>
          <w:rFonts w:ascii="Arial" w:hAnsi="Arial" w:cs="Arial"/>
          <w:sz w:val="24"/>
          <w:szCs w:val="24"/>
        </w:rPr>
        <w:t xml:space="preserve"> </w:t>
      </w:r>
    </w:p>
    <w:p w14:paraId="75916F8A"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(o) aquariums and zoos, including safari </w:t>
      </w:r>
      <w:proofErr w:type="gramStart"/>
      <w:r w:rsidRPr="00D0728A">
        <w:rPr>
          <w:rFonts w:ascii="Arial" w:hAnsi="Arial" w:cs="Arial"/>
          <w:sz w:val="24"/>
          <w:szCs w:val="24"/>
        </w:rPr>
        <w:t>parks;</w:t>
      </w:r>
      <w:proofErr w:type="gramEnd"/>
      <w:r w:rsidRPr="00D0728A">
        <w:rPr>
          <w:rFonts w:ascii="Arial" w:hAnsi="Arial" w:cs="Arial"/>
          <w:sz w:val="24"/>
          <w:szCs w:val="24"/>
        </w:rPr>
        <w:t xml:space="preserve"> </w:t>
      </w:r>
    </w:p>
    <w:p w14:paraId="6770FB30"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(p) animal attractions at farms, wildlife centres and any other place where animals are exhibited to the public as an attraction;] </w:t>
      </w:r>
    </w:p>
    <w:p w14:paraId="74615C97"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(q) model </w:t>
      </w:r>
      <w:proofErr w:type="gramStart"/>
      <w:r w:rsidRPr="00D0728A">
        <w:rPr>
          <w:rFonts w:ascii="Arial" w:hAnsi="Arial" w:cs="Arial"/>
          <w:sz w:val="24"/>
          <w:szCs w:val="24"/>
        </w:rPr>
        <w:t>villages;</w:t>
      </w:r>
      <w:proofErr w:type="gramEnd"/>
      <w:r w:rsidRPr="00D0728A">
        <w:rPr>
          <w:rFonts w:ascii="Arial" w:hAnsi="Arial" w:cs="Arial"/>
          <w:sz w:val="24"/>
          <w:szCs w:val="24"/>
        </w:rPr>
        <w:t xml:space="preserve"> </w:t>
      </w:r>
    </w:p>
    <w:p w14:paraId="562A0C3C"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(r) kitchen, bathroom, tile and glazing </w:t>
      </w:r>
      <w:proofErr w:type="gramStart"/>
      <w:r w:rsidRPr="00D0728A">
        <w:rPr>
          <w:rFonts w:ascii="Arial" w:hAnsi="Arial" w:cs="Arial"/>
          <w:sz w:val="24"/>
          <w:szCs w:val="24"/>
        </w:rPr>
        <w:t>showrooms;</w:t>
      </w:r>
      <w:proofErr w:type="gramEnd"/>
      <w:r w:rsidRPr="00D0728A">
        <w:rPr>
          <w:rFonts w:ascii="Arial" w:hAnsi="Arial" w:cs="Arial"/>
          <w:sz w:val="24"/>
          <w:szCs w:val="24"/>
        </w:rPr>
        <w:t xml:space="preserve"> </w:t>
      </w:r>
    </w:p>
    <w:p w14:paraId="26242B8C"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(s) museums and </w:t>
      </w:r>
      <w:proofErr w:type="gramStart"/>
      <w:r w:rsidRPr="00D0728A">
        <w:rPr>
          <w:rFonts w:ascii="Arial" w:hAnsi="Arial" w:cs="Arial"/>
          <w:sz w:val="24"/>
          <w:szCs w:val="24"/>
        </w:rPr>
        <w:t>galleries;</w:t>
      </w:r>
      <w:proofErr w:type="gramEnd"/>
      <w:r w:rsidRPr="00D0728A">
        <w:rPr>
          <w:rFonts w:ascii="Arial" w:hAnsi="Arial" w:cs="Arial"/>
          <w:sz w:val="24"/>
          <w:szCs w:val="24"/>
        </w:rPr>
        <w:t xml:space="preserve"> </w:t>
      </w:r>
    </w:p>
    <w:p w14:paraId="54A753DA"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(t) indoor attractions at visitor attractions such as— </w:t>
      </w:r>
    </w:p>
    <w:p w14:paraId="3248C2AA"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sculpture parks, </w:t>
      </w:r>
    </w:p>
    <w:p w14:paraId="2C60BFE3"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 landmarks, including observation wheels or viewing platforms, </w:t>
      </w:r>
    </w:p>
    <w:p w14:paraId="16AE2FEC"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(iii) botanical or other gardens, </w:t>
      </w:r>
      <w:proofErr w:type="gramStart"/>
      <w:r w:rsidRPr="00D0728A">
        <w:rPr>
          <w:rFonts w:ascii="Arial" w:hAnsi="Arial" w:cs="Arial"/>
          <w:sz w:val="24"/>
          <w:szCs w:val="24"/>
        </w:rPr>
        <w:t>biomes</w:t>
      </w:r>
      <w:proofErr w:type="gramEnd"/>
      <w:r w:rsidRPr="00D0728A">
        <w:rPr>
          <w:rFonts w:ascii="Arial" w:hAnsi="Arial" w:cs="Arial"/>
          <w:sz w:val="24"/>
          <w:szCs w:val="24"/>
        </w:rPr>
        <w:t xml:space="preserve"> or greenhouses, </w:t>
      </w:r>
    </w:p>
    <w:p w14:paraId="33713D03"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(iv) stately or historic homes, castles or other heritage </w:t>
      </w:r>
      <w:proofErr w:type="gramStart"/>
      <w:r w:rsidRPr="00D0728A">
        <w:rPr>
          <w:rFonts w:ascii="Arial" w:hAnsi="Arial" w:cs="Arial"/>
          <w:sz w:val="24"/>
          <w:szCs w:val="24"/>
        </w:rPr>
        <w:t>sites;</w:t>
      </w:r>
      <w:proofErr w:type="gramEnd"/>
      <w:r w:rsidRPr="00D0728A">
        <w:rPr>
          <w:rFonts w:ascii="Arial" w:hAnsi="Arial" w:cs="Arial"/>
          <w:sz w:val="24"/>
          <w:szCs w:val="24"/>
        </w:rPr>
        <w:t xml:space="preserve"> </w:t>
      </w:r>
    </w:p>
    <w:p w14:paraId="1A3E727C"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(u) visitor attractions at film </w:t>
      </w:r>
      <w:proofErr w:type="gramStart"/>
      <w:r w:rsidRPr="00D0728A">
        <w:rPr>
          <w:rFonts w:ascii="Arial" w:hAnsi="Arial" w:cs="Arial"/>
          <w:sz w:val="24"/>
          <w:szCs w:val="24"/>
        </w:rPr>
        <w:t>studios;</w:t>
      </w:r>
      <w:proofErr w:type="gramEnd"/>
      <w:r w:rsidRPr="00D0728A">
        <w:rPr>
          <w:rFonts w:ascii="Arial" w:hAnsi="Arial" w:cs="Arial"/>
          <w:sz w:val="24"/>
          <w:szCs w:val="24"/>
        </w:rPr>
        <w:t xml:space="preserve"> </w:t>
      </w:r>
    </w:p>
    <w:p w14:paraId="68BAC314"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lastRenderedPageBreak/>
        <w:t xml:space="preserve">(v) conference centres and exhibition halls, so far as they are used to host conferences, exhibitions, trade shows, private dining events or banquets, other than conferences, trade shows or events which are attended only by employees of the person who owns or is responsible for running the conference centre or exhibition hall; </w:t>
      </w:r>
    </w:p>
    <w:p w14:paraId="5FDAD3C5"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(w) betting </w:t>
      </w:r>
      <w:proofErr w:type="gramStart"/>
      <w:r w:rsidRPr="00D0728A">
        <w:rPr>
          <w:rFonts w:ascii="Arial" w:hAnsi="Arial" w:cs="Arial"/>
          <w:sz w:val="24"/>
          <w:szCs w:val="24"/>
        </w:rPr>
        <w:t>shops;</w:t>
      </w:r>
      <w:proofErr w:type="gramEnd"/>
    </w:p>
    <w:p w14:paraId="68FB0FEB"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(x) </w:t>
      </w:r>
      <w:proofErr w:type="gramStart"/>
      <w:r w:rsidRPr="00D0728A">
        <w:rPr>
          <w:rFonts w:ascii="Arial" w:hAnsi="Arial" w:cs="Arial"/>
          <w:sz w:val="24"/>
          <w:szCs w:val="24"/>
        </w:rPr>
        <w:t>spas;</w:t>
      </w:r>
      <w:proofErr w:type="gramEnd"/>
      <w:r w:rsidRPr="00D0728A">
        <w:rPr>
          <w:rFonts w:ascii="Arial" w:hAnsi="Arial" w:cs="Arial"/>
          <w:sz w:val="24"/>
          <w:szCs w:val="24"/>
        </w:rPr>
        <w:t xml:space="preserve"> </w:t>
      </w:r>
    </w:p>
    <w:p w14:paraId="029EA508"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(y) tanning </w:t>
      </w:r>
      <w:proofErr w:type="gramStart"/>
      <w:r w:rsidRPr="00D0728A">
        <w:rPr>
          <w:rFonts w:ascii="Arial" w:hAnsi="Arial" w:cs="Arial"/>
          <w:sz w:val="24"/>
          <w:szCs w:val="24"/>
        </w:rPr>
        <w:t>salons;</w:t>
      </w:r>
      <w:proofErr w:type="gramEnd"/>
      <w:r w:rsidRPr="00D0728A">
        <w:rPr>
          <w:rFonts w:ascii="Arial" w:hAnsi="Arial" w:cs="Arial"/>
          <w:sz w:val="24"/>
          <w:szCs w:val="24"/>
        </w:rPr>
        <w:t xml:space="preserve"> </w:t>
      </w:r>
    </w:p>
    <w:p w14:paraId="1B2DE4A6"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(z) nail salons, beauty salons, hair salons and </w:t>
      </w:r>
      <w:proofErr w:type="gramStart"/>
      <w:r w:rsidRPr="00D0728A">
        <w:rPr>
          <w:rFonts w:ascii="Arial" w:hAnsi="Arial" w:cs="Arial"/>
          <w:sz w:val="24"/>
          <w:szCs w:val="24"/>
        </w:rPr>
        <w:t>barbers;</w:t>
      </w:r>
      <w:proofErr w:type="gramEnd"/>
      <w:r w:rsidRPr="00D0728A">
        <w:rPr>
          <w:rFonts w:ascii="Arial" w:hAnsi="Arial" w:cs="Arial"/>
          <w:sz w:val="24"/>
          <w:szCs w:val="24"/>
        </w:rPr>
        <w:t xml:space="preserve"> </w:t>
      </w:r>
    </w:p>
    <w:p w14:paraId="4AA96562"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(aa) massage </w:t>
      </w:r>
      <w:proofErr w:type="gramStart"/>
      <w:r w:rsidRPr="00D0728A">
        <w:rPr>
          <w:rFonts w:ascii="Arial" w:hAnsi="Arial" w:cs="Arial"/>
          <w:sz w:val="24"/>
          <w:szCs w:val="24"/>
        </w:rPr>
        <w:t>parlours;</w:t>
      </w:r>
      <w:proofErr w:type="gramEnd"/>
      <w:r w:rsidRPr="00D0728A">
        <w:rPr>
          <w:rFonts w:ascii="Arial" w:hAnsi="Arial" w:cs="Arial"/>
          <w:sz w:val="24"/>
          <w:szCs w:val="24"/>
        </w:rPr>
        <w:t xml:space="preserve"> </w:t>
      </w:r>
    </w:p>
    <w:p w14:paraId="5FA35078"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(bb) tattoo and piercing </w:t>
      </w:r>
      <w:proofErr w:type="gramStart"/>
      <w:r w:rsidRPr="00D0728A">
        <w:rPr>
          <w:rFonts w:ascii="Arial" w:hAnsi="Arial" w:cs="Arial"/>
          <w:sz w:val="24"/>
          <w:szCs w:val="24"/>
        </w:rPr>
        <w:t>parlours;</w:t>
      </w:r>
      <w:proofErr w:type="gramEnd"/>
      <w:r w:rsidRPr="00D0728A">
        <w:rPr>
          <w:rFonts w:ascii="Arial" w:hAnsi="Arial" w:cs="Arial"/>
          <w:sz w:val="24"/>
          <w:szCs w:val="24"/>
        </w:rPr>
        <w:t xml:space="preserve"> </w:t>
      </w:r>
    </w:p>
    <w:p w14:paraId="1752ECB4"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(cc) carpet </w:t>
      </w:r>
      <w:proofErr w:type="gramStart"/>
      <w:r w:rsidRPr="00D0728A">
        <w:rPr>
          <w:rFonts w:ascii="Arial" w:hAnsi="Arial" w:cs="Arial"/>
          <w:sz w:val="24"/>
          <w:szCs w:val="24"/>
        </w:rPr>
        <w:t>stores;</w:t>
      </w:r>
      <w:proofErr w:type="gramEnd"/>
      <w:r w:rsidRPr="00D0728A">
        <w:rPr>
          <w:rFonts w:ascii="Arial" w:hAnsi="Arial" w:cs="Arial"/>
          <w:sz w:val="24"/>
          <w:szCs w:val="24"/>
        </w:rPr>
        <w:t xml:space="preserve"> </w:t>
      </w:r>
    </w:p>
    <w:p w14:paraId="634F7873"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(dd) showrooms and other premises, including outdoor areas, used for the sale or hire of caravans, boats or any vehicle which can be propelled by mechanical </w:t>
      </w:r>
      <w:proofErr w:type="gramStart"/>
      <w:r w:rsidRPr="00D0728A">
        <w:rPr>
          <w:rFonts w:ascii="Arial" w:hAnsi="Arial" w:cs="Arial"/>
          <w:sz w:val="24"/>
          <w:szCs w:val="24"/>
        </w:rPr>
        <w:t>means;</w:t>
      </w:r>
      <w:proofErr w:type="gramEnd"/>
      <w:r w:rsidRPr="00D0728A">
        <w:rPr>
          <w:rFonts w:ascii="Arial" w:hAnsi="Arial" w:cs="Arial"/>
          <w:sz w:val="24"/>
          <w:szCs w:val="24"/>
        </w:rPr>
        <w:t xml:space="preserve"> </w:t>
      </w:r>
    </w:p>
    <w:p w14:paraId="7ACCC36B"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ee</w:t>
      </w:r>
      <w:proofErr w:type="spellEnd"/>
      <w:r w:rsidRPr="00D0728A">
        <w:rPr>
          <w:rFonts w:ascii="Arial" w:hAnsi="Arial" w:cs="Arial"/>
          <w:sz w:val="24"/>
          <w:szCs w:val="24"/>
        </w:rPr>
        <w:t>) car washes (except for automatic car washes</w:t>
      </w:r>
      <w:proofErr w:type="gramStart"/>
      <w:r w:rsidRPr="00D0728A">
        <w:rPr>
          <w:rFonts w:ascii="Arial" w:hAnsi="Arial" w:cs="Arial"/>
          <w:sz w:val="24"/>
          <w:szCs w:val="24"/>
        </w:rPr>
        <w:t>);</w:t>
      </w:r>
      <w:proofErr w:type="gramEnd"/>
      <w:r w:rsidRPr="00D0728A">
        <w:rPr>
          <w:rFonts w:ascii="Arial" w:hAnsi="Arial" w:cs="Arial"/>
          <w:sz w:val="24"/>
          <w:szCs w:val="24"/>
        </w:rPr>
        <w:t xml:space="preserve"> </w:t>
      </w:r>
    </w:p>
    <w:p w14:paraId="1C71D270"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(ff) auction houses (except for auctions of livestock or agricultural equipment</w:t>
      </w:r>
      <w:proofErr w:type="gramStart"/>
      <w:r w:rsidRPr="00D0728A">
        <w:rPr>
          <w:rFonts w:ascii="Arial" w:hAnsi="Arial" w:cs="Arial"/>
          <w:sz w:val="24"/>
          <w:szCs w:val="24"/>
        </w:rPr>
        <w:t>);</w:t>
      </w:r>
      <w:proofErr w:type="gramEnd"/>
      <w:r w:rsidRPr="00D0728A">
        <w:rPr>
          <w:rFonts w:ascii="Arial" w:hAnsi="Arial" w:cs="Arial"/>
          <w:sz w:val="24"/>
          <w:szCs w:val="24"/>
        </w:rPr>
        <w:t xml:space="preserve"> </w:t>
      </w:r>
    </w:p>
    <w:p w14:paraId="55A2E22F"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(gg) F57... markets (except for livestock markets, stalls selling food and any other retailer listed in paragraph 17); [ F58</w:t>
      </w:r>
    </w:p>
    <w:p w14:paraId="64CC1A8F"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hh</w:t>
      </w:r>
      <w:proofErr w:type="spellEnd"/>
      <w:r w:rsidRPr="00D0728A">
        <w:rPr>
          <w:rFonts w:ascii="Arial" w:hAnsi="Arial" w:cs="Arial"/>
          <w:sz w:val="24"/>
          <w:szCs w:val="24"/>
        </w:rPr>
        <w:t xml:space="preserve">) outdoor sportsgrounds and facilities, including outdoor gyms, sports courts, swimming pools, water sports, shooting and archery venues, golf courses, and driving </w:t>
      </w:r>
      <w:proofErr w:type="gramStart"/>
      <w:r w:rsidRPr="00D0728A">
        <w:rPr>
          <w:rFonts w:ascii="Arial" w:hAnsi="Arial" w:cs="Arial"/>
          <w:sz w:val="24"/>
          <w:szCs w:val="24"/>
        </w:rPr>
        <w:t>ranges;</w:t>
      </w:r>
      <w:proofErr w:type="gramEnd"/>
      <w:r w:rsidRPr="00D0728A">
        <w:rPr>
          <w:rFonts w:ascii="Arial" w:hAnsi="Arial" w:cs="Arial"/>
          <w:sz w:val="24"/>
          <w:szCs w:val="24"/>
        </w:rPr>
        <w:t xml:space="preserve"> </w:t>
      </w:r>
    </w:p>
    <w:p w14:paraId="0523D8F6"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(ii) retail travel agents.] </w:t>
      </w:r>
    </w:p>
    <w:p w14:paraId="4B471641"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t xml:space="preserve">(8) For the purposes of sub-paragraph (7)(t), an “indoor attraction” means those parts of a venue, including visitor centres but not including toilets for visitors, which— </w:t>
      </w:r>
    </w:p>
    <w:p w14:paraId="012DA0FF"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(a) would </w:t>
      </w:r>
      <w:proofErr w:type="gramStart"/>
      <w:r w:rsidRPr="00D0728A">
        <w:rPr>
          <w:rFonts w:ascii="Arial" w:hAnsi="Arial" w:cs="Arial"/>
          <w:sz w:val="24"/>
          <w:szCs w:val="24"/>
        </w:rPr>
        <w:t>be considered to be</w:t>
      </w:r>
      <w:proofErr w:type="gramEnd"/>
      <w:r w:rsidRPr="00D0728A">
        <w:rPr>
          <w:rFonts w:ascii="Arial" w:hAnsi="Arial" w:cs="Arial"/>
          <w:sz w:val="24"/>
          <w:szCs w:val="24"/>
        </w:rPr>
        <w:t xml:space="preserve"> enclosed or substantially enclosed for the purposes of section 2 of the Health Act 2006 under the Smoke-free (Premises and Enforcement) Regulations 2006, and </w:t>
      </w:r>
    </w:p>
    <w:p w14:paraId="4E8600E5"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(b) are in normal times open for members of the public to visit for the purposes of recreation, </w:t>
      </w:r>
      <w:proofErr w:type="gramStart"/>
      <w:r w:rsidRPr="00D0728A">
        <w:rPr>
          <w:rFonts w:ascii="Arial" w:hAnsi="Arial" w:cs="Arial"/>
          <w:sz w:val="24"/>
          <w:szCs w:val="24"/>
        </w:rPr>
        <w:t>whether or not</w:t>
      </w:r>
      <w:proofErr w:type="gramEnd"/>
      <w:r w:rsidRPr="00D0728A">
        <w:rPr>
          <w:rFonts w:ascii="Arial" w:hAnsi="Arial" w:cs="Arial"/>
          <w:sz w:val="24"/>
          <w:szCs w:val="24"/>
        </w:rPr>
        <w:t xml:space="preserve"> for payment. </w:t>
      </w:r>
    </w:p>
    <w:p w14:paraId="05DD3C1E"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t xml:space="preserve">(9) For the purposes of sub-paragraph (7)(v), a “trade show” is an event held to bring together members of a particular industry to display, demonstrate and discuss their latest products or services with members of the public or other members of the industry. </w:t>
      </w:r>
    </w:p>
    <w:p w14:paraId="1358118F" w14:textId="77777777" w:rsidR="00E407BA" w:rsidRPr="00D0728A" w:rsidRDefault="00E407BA" w:rsidP="00E407BA">
      <w:pPr>
        <w:pStyle w:val="NoSpacing"/>
        <w:spacing w:line="360" w:lineRule="auto"/>
        <w:rPr>
          <w:rFonts w:ascii="Arial" w:hAnsi="Arial" w:cs="Arial"/>
          <w:sz w:val="24"/>
          <w:szCs w:val="24"/>
        </w:rPr>
      </w:pPr>
      <w:r w:rsidRPr="00D0728A">
        <w:rPr>
          <w:rFonts w:ascii="Arial" w:hAnsi="Arial" w:cs="Arial"/>
          <w:sz w:val="24"/>
          <w:szCs w:val="24"/>
        </w:rPr>
        <w:lastRenderedPageBreak/>
        <w:t>(10) For the purposes of sub-paragraph (</w:t>
      </w:r>
      <w:proofErr w:type="gramStart"/>
      <w:r w:rsidRPr="00D0728A">
        <w:rPr>
          <w:rFonts w:ascii="Arial" w:hAnsi="Arial" w:cs="Arial"/>
          <w:sz w:val="24"/>
          <w:szCs w:val="24"/>
        </w:rPr>
        <w:t>7)(</w:t>
      </w:r>
      <w:proofErr w:type="gramEnd"/>
      <w:r w:rsidRPr="00D0728A">
        <w:rPr>
          <w:rFonts w:ascii="Arial" w:hAnsi="Arial" w:cs="Arial"/>
          <w:sz w:val="24"/>
          <w:szCs w:val="24"/>
        </w:rPr>
        <w:t xml:space="preserve">ff) [ F59and (gg)] “livestock” means— </w:t>
      </w:r>
    </w:p>
    <w:p w14:paraId="34A65971"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 xml:space="preserve">(a) any animal which is kept— </w:t>
      </w:r>
    </w:p>
    <w:p w14:paraId="6CC20A42"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w:t>
      </w:r>
      <w:proofErr w:type="spellStart"/>
      <w:r w:rsidRPr="00D0728A">
        <w:rPr>
          <w:rFonts w:ascii="Arial" w:hAnsi="Arial" w:cs="Arial"/>
          <w:sz w:val="24"/>
          <w:szCs w:val="24"/>
        </w:rPr>
        <w:t>i</w:t>
      </w:r>
      <w:proofErr w:type="spellEnd"/>
      <w:r w:rsidRPr="00D0728A">
        <w:rPr>
          <w:rFonts w:ascii="Arial" w:hAnsi="Arial" w:cs="Arial"/>
          <w:sz w:val="24"/>
          <w:szCs w:val="24"/>
        </w:rPr>
        <w:t xml:space="preserve">) for the provision of food, wool, </w:t>
      </w:r>
      <w:proofErr w:type="gramStart"/>
      <w:r w:rsidRPr="00D0728A">
        <w:rPr>
          <w:rFonts w:ascii="Arial" w:hAnsi="Arial" w:cs="Arial"/>
          <w:sz w:val="24"/>
          <w:szCs w:val="24"/>
        </w:rPr>
        <w:t>skins</w:t>
      </w:r>
      <w:proofErr w:type="gramEnd"/>
      <w:r w:rsidRPr="00D0728A">
        <w:rPr>
          <w:rFonts w:ascii="Arial" w:hAnsi="Arial" w:cs="Arial"/>
          <w:sz w:val="24"/>
          <w:szCs w:val="24"/>
        </w:rPr>
        <w:t xml:space="preserve"> or fur, </w:t>
      </w:r>
    </w:p>
    <w:p w14:paraId="6B106762" w14:textId="77777777" w:rsidR="00E407BA" w:rsidRPr="00D0728A" w:rsidRDefault="00E407BA" w:rsidP="00E407BA">
      <w:pPr>
        <w:pStyle w:val="NoSpacing"/>
        <w:spacing w:line="360" w:lineRule="auto"/>
        <w:ind w:left="1440"/>
        <w:rPr>
          <w:rFonts w:ascii="Arial" w:hAnsi="Arial" w:cs="Arial"/>
          <w:sz w:val="24"/>
          <w:szCs w:val="24"/>
        </w:rPr>
      </w:pPr>
      <w:r w:rsidRPr="00D0728A">
        <w:rPr>
          <w:rFonts w:ascii="Arial" w:hAnsi="Arial" w:cs="Arial"/>
          <w:sz w:val="24"/>
          <w:szCs w:val="24"/>
        </w:rPr>
        <w:t xml:space="preserve">(ii) to be used in carrying on any agricultural activity, and </w:t>
      </w:r>
    </w:p>
    <w:p w14:paraId="6F5AF988" w14:textId="77777777" w:rsidR="00E407BA" w:rsidRPr="00D0728A" w:rsidRDefault="00E407BA" w:rsidP="00E407BA">
      <w:pPr>
        <w:pStyle w:val="NoSpacing"/>
        <w:spacing w:line="360" w:lineRule="auto"/>
        <w:ind w:left="720"/>
        <w:rPr>
          <w:rFonts w:ascii="Arial" w:hAnsi="Arial" w:cs="Arial"/>
          <w:sz w:val="24"/>
          <w:szCs w:val="24"/>
        </w:rPr>
      </w:pPr>
      <w:r w:rsidRPr="00D0728A">
        <w:rPr>
          <w:rFonts w:ascii="Arial" w:hAnsi="Arial" w:cs="Arial"/>
          <w:sz w:val="24"/>
          <w:szCs w:val="24"/>
        </w:rPr>
        <w:t>(b) horses.</w:t>
      </w:r>
    </w:p>
    <w:p w14:paraId="1023DC02" w14:textId="77777777" w:rsidR="00E407BA" w:rsidRDefault="00E407BA" w:rsidP="00E407BA">
      <w:pPr>
        <w:jc w:val="both"/>
      </w:pPr>
    </w:p>
    <w:p w14:paraId="4ABBE71B" w14:textId="77777777" w:rsidR="00E407BA" w:rsidRDefault="00E407BA" w:rsidP="00E407BA">
      <w:pPr>
        <w:jc w:val="both"/>
      </w:pPr>
    </w:p>
    <w:p w14:paraId="259DE15C" w14:textId="77777777" w:rsidR="00E407BA" w:rsidRPr="00AB3E37" w:rsidRDefault="00E407BA" w:rsidP="00E407BA">
      <w:pPr>
        <w:jc w:val="both"/>
        <w:rPr>
          <w:rFonts w:ascii="Arial" w:hAnsi="Arial" w:cs="Arial"/>
          <w:b/>
          <w:bCs/>
          <w:sz w:val="24"/>
          <w:szCs w:val="24"/>
        </w:rPr>
      </w:pPr>
      <w:r w:rsidRPr="00AB3E37">
        <w:rPr>
          <w:rFonts w:ascii="Arial" w:hAnsi="Arial" w:cs="Arial"/>
          <w:b/>
          <w:bCs/>
          <w:sz w:val="24"/>
          <w:szCs w:val="24"/>
        </w:rPr>
        <w:t xml:space="preserve">Businesses allowed to remain open in Tier 4 area </w:t>
      </w:r>
    </w:p>
    <w:p w14:paraId="34DB4523"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17. The following businesses </w:t>
      </w:r>
      <w:proofErr w:type="gramStart"/>
      <w:r w:rsidRPr="0066332B">
        <w:rPr>
          <w:rFonts w:ascii="Arial" w:hAnsi="Arial" w:cs="Arial"/>
          <w:sz w:val="24"/>
          <w:szCs w:val="24"/>
        </w:rPr>
        <w:t>are allowed to</w:t>
      </w:r>
      <w:proofErr w:type="gramEnd"/>
      <w:r w:rsidRPr="0066332B">
        <w:rPr>
          <w:rFonts w:ascii="Arial" w:hAnsi="Arial" w:cs="Arial"/>
          <w:sz w:val="24"/>
          <w:szCs w:val="24"/>
        </w:rPr>
        <w:t xml:space="preserve"> remain open in the Tier 4 area— </w:t>
      </w:r>
    </w:p>
    <w:p w14:paraId="5AF82AD4"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(a) food retailers, including food markets, supermarkets, convenience stores and corner </w:t>
      </w:r>
      <w:proofErr w:type="gramStart"/>
      <w:r w:rsidRPr="0066332B">
        <w:rPr>
          <w:rFonts w:ascii="Arial" w:hAnsi="Arial" w:cs="Arial"/>
          <w:sz w:val="24"/>
          <w:szCs w:val="24"/>
        </w:rPr>
        <w:t>shops,.</w:t>
      </w:r>
      <w:proofErr w:type="gramEnd"/>
      <w:r w:rsidRPr="0066332B">
        <w:rPr>
          <w:rFonts w:ascii="Arial" w:hAnsi="Arial" w:cs="Arial"/>
          <w:sz w:val="24"/>
          <w:szCs w:val="24"/>
        </w:rPr>
        <w:t xml:space="preserve"> (See end of Document for details) </w:t>
      </w:r>
    </w:p>
    <w:p w14:paraId="7D8FDC0E"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(b) off licenses and licensed shops selling alcohol (including breweries), </w:t>
      </w:r>
    </w:p>
    <w:p w14:paraId="12FA0B83"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(c) pharmacies (including non-dispensing pharmacies) and chemists, </w:t>
      </w:r>
    </w:p>
    <w:p w14:paraId="1D984EF9"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(d) newsagents,</w:t>
      </w:r>
    </w:p>
    <w:p w14:paraId="771A6AA4"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(e) animal rescue centres and animal boarding facilities, </w:t>
      </w:r>
    </w:p>
    <w:p w14:paraId="4B79FAA8"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(f) building merchants and suppliers of products and tools used in building work and repairs, </w:t>
      </w:r>
    </w:p>
    <w:p w14:paraId="2191DA39"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(g) petrol stations, </w:t>
      </w:r>
    </w:p>
    <w:p w14:paraId="736D725A"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(h) vehicle repair and MOT services, </w:t>
      </w:r>
    </w:p>
    <w:p w14:paraId="48C8E8FF"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w:t>
      </w:r>
      <w:proofErr w:type="spellStart"/>
      <w:r w:rsidRPr="0066332B">
        <w:rPr>
          <w:rFonts w:ascii="Arial" w:hAnsi="Arial" w:cs="Arial"/>
          <w:sz w:val="24"/>
          <w:szCs w:val="24"/>
        </w:rPr>
        <w:t>i</w:t>
      </w:r>
      <w:proofErr w:type="spellEnd"/>
      <w:r w:rsidRPr="0066332B">
        <w:rPr>
          <w:rFonts w:ascii="Arial" w:hAnsi="Arial" w:cs="Arial"/>
          <w:sz w:val="24"/>
          <w:szCs w:val="24"/>
        </w:rPr>
        <w:t xml:space="preserve">) bicycle shops, </w:t>
      </w:r>
    </w:p>
    <w:p w14:paraId="5E9F53AE"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(j) taxi or vehicle hire businesses, </w:t>
      </w:r>
    </w:p>
    <w:p w14:paraId="215A1A45"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(k) the following businesses—</w:t>
      </w:r>
    </w:p>
    <w:p w14:paraId="18AE9DAA"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w:t>
      </w:r>
      <w:proofErr w:type="spellStart"/>
      <w:r w:rsidRPr="0066332B">
        <w:rPr>
          <w:rFonts w:ascii="Arial" w:hAnsi="Arial" w:cs="Arial"/>
          <w:sz w:val="24"/>
          <w:szCs w:val="24"/>
        </w:rPr>
        <w:t>i</w:t>
      </w:r>
      <w:proofErr w:type="spellEnd"/>
      <w:r w:rsidRPr="0066332B">
        <w:rPr>
          <w:rFonts w:ascii="Arial" w:hAnsi="Arial" w:cs="Arial"/>
          <w:sz w:val="24"/>
          <w:szCs w:val="24"/>
        </w:rPr>
        <w:t xml:space="preserve">) banks </w:t>
      </w:r>
    </w:p>
    <w:p w14:paraId="7DE33901"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 xml:space="preserve">(ii) building societies </w:t>
      </w:r>
    </w:p>
    <w:p w14:paraId="110EC8B0"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 xml:space="preserve">(iii) credit unions </w:t>
      </w:r>
    </w:p>
    <w:p w14:paraId="7F35BC02"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 xml:space="preserve">(iv) short term loan providers </w:t>
      </w:r>
    </w:p>
    <w:p w14:paraId="4B7AA225"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 xml:space="preserve">(v) savings clubs </w:t>
      </w:r>
    </w:p>
    <w:p w14:paraId="3AAB4460"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lastRenderedPageBreak/>
        <w:t xml:space="preserve">(vi) cash points </w:t>
      </w:r>
    </w:p>
    <w:p w14:paraId="576AF608" w14:textId="77777777" w:rsidR="00E407BA" w:rsidRDefault="00E407BA" w:rsidP="00E407BA">
      <w:pPr>
        <w:spacing w:line="360" w:lineRule="auto"/>
        <w:ind w:left="720"/>
        <w:jc w:val="both"/>
        <w:rPr>
          <w:rFonts w:ascii="Arial" w:hAnsi="Arial" w:cs="Arial"/>
          <w:sz w:val="24"/>
          <w:szCs w:val="24"/>
        </w:rPr>
      </w:pPr>
      <w:r w:rsidRPr="0066332B">
        <w:rPr>
          <w:rFonts w:ascii="Arial" w:hAnsi="Arial" w:cs="Arial"/>
          <w:sz w:val="24"/>
          <w:szCs w:val="24"/>
        </w:rPr>
        <w:t xml:space="preserve">(vii) undertakings which by way of business operate currency exchange offices, transmit money (or any representation of money) by any means or cash cheques which are made payable to customers, </w:t>
      </w:r>
    </w:p>
    <w:p w14:paraId="3D6D84F8"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(l) post offices, </w:t>
      </w:r>
    </w:p>
    <w:p w14:paraId="2D9305CC"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(m) funeral directors, </w:t>
      </w:r>
    </w:p>
    <w:p w14:paraId="7C522591"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(n) laundrettes and dry cleaners, </w:t>
      </w:r>
    </w:p>
    <w:p w14:paraId="7678304C"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(o) dental services, opticians, audiology services, chiropody, chiropractors, osteopaths and other medical or health services, including [ F64services which incorporate personal care services and treatments required by those with disabilities and] services relating to mental health, </w:t>
      </w:r>
    </w:p>
    <w:p w14:paraId="7BE1C0ED"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(p) veterinary surgeons and pet shops, </w:t>
      </w:r>
    </w:p>
    <w:p w14:paraId="1EB344E7"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(q) agricultural supplies shops,</w:t>
      </w:r>
    </w:p>
    <w:p w14:paraId="5E670EAF"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(r) storage and distribution facilities, including delivery drop off or collection points, where the facilities are in the premises of a business included in this Part, </w:t>
      </w:r>
    </w:p>
    <w:p w14:paraId="32AB3554"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(s) car parks, </w:t>
      </w:r>
    </w:p>
    <w:p w14:paraId="6D29A49D"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(t) public toilets, </w:t>
      </w:r>
    </w:p>
    <w:p w14:paraId="719D17B7"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 xml:space="preserve">(u) garden centres, </w:t>
      </w:r>
    </w:p>
    <w:p w14:paraId="32A3AAE9" w14:textId="77777777" w:rsidR="00E407BA" w:rsidRDefault="00E407BA" w:rsidP="00E407BA">
      <w:pPr>
        <w:spacing w:line="360" w:lineRule="auto"/>
        <w:jc w:val="both"/>
        <w:rPr>
          <w:rFonts w:ascii="Arial" w:hAnsi="Arial" w:cs="Arial"/>
          <w:sz w:val="24"/>
          <w:szCs w:val="24"/>
        </w:rPr>
      </w:pPr>
      <w:r w:rsidRPr="0066332B">
        <w:rPr>
          <w:rFonts w:ascii="Arial" w:hAnsi="Arial" w:cs="Arial"/>
          <w:sz w:val="24"/>
          <w:szCs w:val="24"/>
        </w:rPr>
        <w:t>(v) automatic car washes,</w:t>
      </w:r>
    </w:p>
    <w:p w14:paraId="4BE087FB" w14:textId="77777777" w:rsidR="00E407BA" w:rsidRPr="0066332B" w:rsidRDefault="00E407BA" w:rsidP="00E407BA">
      <w:pPr>
        <w:spacing w:line="360" w:lineRule="auto"/>
        <w:jc w:val="both"/>
        <w:rPr>
          <w:rFonts w:ascii="Arial" w:hAnsi="Arial" w:cs="Arial"/>
          <w:sz w:val="24"/>
          <w:szCs w:val="24"/>
        </w:rPr>
      </w:pPr>
      <w:r w:rsidRPr="0066332B">
        <w:rPr>
          <w:rFonts w:ascii="Arial" w:hAnsi="Arial" w:cs="Arial"/>
          <w:sz w:val="24"/>
          <w:szCs w:val="24"/>
        </w:rPr>
        <w:t>(w) mobility and disability support shops.</w:t>
      </w:r>
    </w:p>
    <w:p w14:paraId="7FCD9221" w14:textId="77777777" w:rsidR="00E407BA" w:rsidRDefault="00E407BA" w:rsidP="00E407BA">
      <w:pPr>
        <w:jc w:val="both"/>
      </w:pPr>
    </w:p>
    <w:p w14:paraId="1F68130C" w14:textId="77777777" w:rsidR="00E407BA" w:rsidRDefault="00E407BA" w:rsidP="000754DF">
      <w:pPr>
        <w:jc w:val="both"/>
        <w:rPr>
          <w:rFonts w:ascii="Arial" w:eastAsia="Times New Roman" w:hAnsi="Arial" w:cs="Arial"/>
          <w:b/>
          <w:bCs/>
          <w:color w:val="0B0C0C"/>
          <w:sz w:val="24"/>
          <w:szCs w:val="24"/>
          <w:lang w:eastAsia="en-GB"/>
        </w:rPr>
      </w:pPr>
    </w:p>
    <w:p w14:paraId="5AB5D38F" w14:textId="77777777" w:rsidR="00E407BA" w:rsidRDefault="00E407BA" w:rsidP="000754DF">
      <w:pPr>
        <w:jc w:val="both"/>
        <w:rPr>
          <w:rFonts w:ascii="Arial" w:hAnsi="Arial" w:cs="Arial"/>
          <w:b/>
          <w:bCs/>
          <w:sz w:val="24"/>
          <w:szCs w:val="24"/>
          <w:u w:val="single"/>
        </w:rPr>
      </w:pPr>
    </w:p>
    <w:p w14:paraId="6FBB2CAA" w14:textId="77777777" w:rsidR="00E407BA" w:rsidRDefault="00E407BA" w:rsidP="000754DF">
      <w:pPr>
        <w:jc w:val="both"/>
        <w:rPr>
          <w:rFonts w:ascii="Arial" w:hAnsi="Arial" w:cs="Arial"/>
          <w:b/>
          <w:bCs/>
          <w:sz w:val="24"/>
          <w:szCs w:val="24"/>
          <w:u w:val="single"/>
        </w:rPr>
      </w:pPr>
    </w:p>
    <w:p w14:paraId="69A7A627" w14:textId="77777777" w:rsidR="00E407BA" w:rsidRDefault="00E407BA" w:rsidP="000754DF">
      <w:pPr>
        <w:jc w:val="both"/>
        <w:rPr>
          <w:rFonts w:ascii="Arial" w:hAnsi="Arial" w:cs="Arial"/>
          <w:b/>
          <w:bCs/>
          <w:sz w:val="24"/>
          <w:szCs w:val="24"/>
          <w:u w:val="single"/>
        </w:rPr>
      </w:pPr>
    </w:p>
    <w:p w14:paraId="4D84069A" w14:textId="77777777" w:rsidR="00E407BA" w:rsidRDefault="00E407BA" w:rsidP="000754DF">
      <w:pPr>
        <w:jc w:val="both"/>
        <w:rPr>
          <w:rFonts w:ascii="Arial" w:hAnsi="Arial" w:cs="Arial"/>
          <w:b/>
          <w:bCs/>
          <w:sz w:val="24"/>
          <w:szCs w:val="24"/>
          <w:u w:val="single"/>
        </w:rPr>
      </w:pPr>
    </w:p>
    <w:p w14:paraId="1CC470F3" w14:textId="77777777" w:rsidR="00E407BA" w:rsidRDefault="00E407BA" w:rsidP="000754DF">
      <w:pPr>
        <w:jc w:val="both"/>
        <w:rPr>
          <w:rFonts w:ascii="Arial" w:hAnsi="Arial" w:cs="Arial"/>
          <w:b/>
          <w:bCs/>
          <w:sz w:val="24"/>
          <w:szCs w:val="24"/>
          <w:u w:val="single"/>
        </w:rPr>
      </w:pPr>
    </w:p>
    <w:p w14:paraId="107452E1" w14:textId="108DC1DC" w:rsidR="00CE70F9" w:rsidRPr="0092671B" w:rsidRDefault="000754DF" w:rsidP="00F406BD">
      <w:pPr>
        <w:pStyle w:val="Heading2"/>
        <w:jc w:val="both"/>
        <w:rPr>
          <w:rStyle w:val="normaltextrun"/>
          <w:rFonts w:ascii="Arial" w:hAnsi="Arial" w:cs="Arial"/>
          <w:b/>
          <w:bCs/>
          <w:color w:val="000000"/>
          <w:sz w:val="24"/>
          <w:szCs w:val="24"/>
          <w:shd w:val="clear" w:color="auto" w:fill="FFFFFF"/>
        </w:rPr>
      </w:pPr>
      <w:r>
        <w:rPr>
          <w:rStyle w:val="normaltextrun"/>
          <w:rFonts w:ascii="Arial" w:hAnsi="Arial" w:cs="Arial"/>
          <w:b/>
          <w:color w:val="000000"/>
          <w:sz w:val="24"/>
          <w:szCs w:val="24"/>
          <w:shd w:val="clear" w:color="auto" w:fill="FFFFFF"/>
        </w:rPr>
        <w:lastRenderedPageBreak/>
        <w:t>APPENDIX C</w:t>
      </w:r>
    </w:p>
    <w:p w14:paraId="617D9420" w14:textId="77777777" w:rsidR="00EF6F1F" w:rsidRPr="00F406BD" w:rsidRDefault="00EF6F1F" w:rsidP="008C1484">
      <w:pPr>
        <w:shd w:val="clear" w:color="auto" w:fill="FFFFFF"/>
        <w:spacing w:before="300" w:after="300" w:line="240" w:lineRule="auto"/>
        <w:jc w:val="both"/>
        <w:rPr>
          <w:rFonts w:ascii="Arial" w:eastAsia="Times New Roman" w:hAnsi="Arial" w:cs="Arial"/>
          <w:b/>
          <w:bCs/>
          <w:color w:val="0B0C0C"/>
          <w:sz w:val="24"/>
          <w:szCs w:val="24"/>
          <w:lang w:eastAsia="en-GB"/>
        </w:rPr>
      </w:pPr>
      <w:r w:rsidRPr="00F406BD">
        <w:rPr>
          <w:rFonts w:ascii="Arial" w:eastAsia="Times New Roman" w:hAnsi="Arial" w:cs="Arial"/>
          <w:b/>
          <w:bCs/>
          <w:color w:val="0B0C0C"/>
          <w:sz w:val="24"/>
          <w:szCs w:val="24"/>
          <w:lang w:eastAsia="en-GB"/>
        </w:rPr>
        <w:t>What does it mean to be an Undertaking in Difficulty?</w:t>
      </w:r>
    </w:p>
    <w:p w14:paraId="29A8735B" w14:textId="4C0CBB05" w:rsidR="00EF6F1F" w:rsidRPr="00F406BD" w:rsidRDefault="00EF6F1F" w:rsidP="0081298E">
      <w:pPr>
        <w:shd w:val="clear" w:color="auto" w:fill="FFFFFF"/>
        <w:spacing w:before="300" w:after="300" w:line="240" w:lineRule="auto"/>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An ‘undertaking in difficulty’ is defined as an undertaking in which at least one of the following circumstances occurs:</w:t>
      </w:r>
    </w:p>
    <w:p w14:paraId="3E5E3AD5" w14:textId="77777777" w:rsidR="00EF6F1F" w:rsidRPr="00F406BD" w:rsidRDefault="00EF6F1F" w:rsidP="00030DE7">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a. In the case of a limited liability company (other than an SME that has been in existence for less than three years), where more than half of its subscribed share capital has disappeared </w:t>
      </w:r>
      <w:proofErr w:type="gramStart"/>
      <w:r w:rsidRPr="00F406BD">
        <w:rPr>
          <w:rFonts w:ascii="Arial" w:eastAsia="Times New Roman" w:hAnsi="Arial" w:cs="Arial"/>
          <w:color w:val="0B0C0C"/>
          <w:sz w:val="24"/>
          <w:szCs w:val="24"/>
          <w:lang w:eastAsia="en-GB"/>
        </w:rPr>
        <w:t>as a result of</w:t>
      </w:r>
      <w:proofErr w:type="gramEnd"/>
      <w:r w:rsidRPr="00F406BD">
        <w:rPr>
          <w:rFonts w:ascii="Arial" w:eastAsia="Times New Roman" w:hAnsi="Arial" w:cs="Arial"/>
          <w:color w:val="0B0C0C"/>
          <w:sz w:val="24"/>
          <w:szCs w:val="24"/>
          <w:lang w:eastAsia="en-GB"/>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w:t>
      </w:r>
    </w:p>
    <w:p w14:paraId="4003CFE0" w14:textId="77777777" w:rsidR="00EF6F1F" w:rsidRPr="00F406BD" w:rsidRDefault="00EF6F1F" w:rsidP="00F406B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w:t>
      </w:r>
    </w:p>
    <w:p w14:paraId="6D4A9DB0" w14:textId="77777777" w:rsidR="00EF6F1F" w:rsidRPr="00F406BD" w:rsidRDefault="00EF6F1F" w:rsidP="00F406B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c. Where the undertaking is subject to collective insolvency proceedings or fulfils the criteria under its domestic law for being placed in collective insolvency proceedings at the request of its creditors.</w:t>
      </w:r>
    </w:p>
    <w:p w14:paraId="6290568E" w14:textId="77777777" w:rsidR="00EF6F1F" w:rsidRPr="00F406BD" w:rsidRDefault="00EF6F1F" w:rsidP="00F406B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d. Where the undertaking has received rescue aid and has not yet reimbursed the loan or terminated the </w:t>
      </w:r>
      <w:proofErr w:type="gramStart"/>
      <w:r w:rsidRPr="00F406BD">
        <w:rPr>
          <w:rFonts w:ascii="Arial" w:eastAsia="Times New Roman" w:hAnsi="Arial" w:cs="Arial"/>
          <w:color w:val="0B0C0C"/>
          <w:sz w:val="24"/>
          <w:szCs w:val="24"/>
          <w:lang w:eastAsia="en-GB"/>
        </w:rPr>
        <w:t>guarantee, or</w:t>
      </w:r>
      <w:proofErr w:type="gramEnd"/>
      <w:r w:rsidRPr="00F406BD">
        <w:rPr>
          <w:rFonts w:ascii="Arial" w:eastAsia="Times New Roman" w:hAnsi="Arial" w:cs="Arial"/>
          <w:color w:val="0B0C0C"/>
          <w:sz w:val="24"/>
          <w:szCs w:val="24"/>
          <w:lang w:eastAsia="en-GB"/>
        </w:rPr>
        <w:t xml:space="preserve"> has received restructuring aid and is still subject to a restructuring plan.</w:t>
      </w:r>
    </w:p>
    <w:p w14:paraId="56557BE6" w14:textId="77777777" w:rsidR="00EF6F1F" w:rsidRPr="00F406BD" w:rsidRDefault="00EF6F1F" w:rsidP="00F406BD">
      <w:pPr>
        <w:shd w:val="clear" w:color="auto" w:fill="FFFFFF"/>
        <w:spacing w:before="300" w:after="300" w:line="240" w:lineRule="auto"/>
        <w:ind w:left="72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e. In the case of an undertaking that is not an SME, where, for the past two years:</w:t>
      </w:r>
    </w:p>
    <w:p w14:paraId="52C90636" w14:textId="77777777" w:rsidR="003260B4" w:rsidRDefault="00EF6F1F" w:rsidP="003260B4">
      <w:pPr>
        <w:shd w:val="clear" w:color="auto" w:fill="FFFFFF"/>
        <w:spacing w:before="300" w:after="300" w:line="240" w:lineRule="auto"/>
        <w:ind w:left="1440"/>
        <w:jc w:val="both"/>
        <w:rPr>
          <w:rFonts w:ascii="Arial" w:eastAsia="Times New Roman" w:hAnsi="Arial" w:cs="Arial"/>
          <w:color w:val="0B0C0C"/>
          <w:sz w:val="24"/>
          <w:szCs w:val="24"/>
          <w:lang w:eastAsia="en-GB"/>
        </w:rPr>
      </w:pPr>
      <w:proofErr w:type="spellStart"/>
      <w:r w:rsidRPr="00F406BD">
        <w:rPr>
          <w:rFonts w:ascii="Arial" w:eastAsia="Times New Roman" w:hAnsi="Arial" w:cs="Arial"/>
          <w:color w:val="0B0C0C"/>
          <w:sz w:val="24"/>
          <w:szCs w:val="24"/>
          <w:lang w:eastAsia="en-GB"/>
        </w:rPr>
        <w:t>i.The</w:t>
      </w:r>
      <w:proofErr w:type="spellEnd"/>
      <w:r w:rsidRPr="00F406BD">
        <w:rPr>
          <w:rFonts w:ascii="Arial" w:eastAsia="Times New Roman" w:hAnsi="Arial" w:cs="Arial"/>
          <w:color w:val="0B0C0C"/>
          <w:sz w:val="24"/>
          <w:szCs w:val="24"/>
          <w:lang w:eastAsia="en-GB"/>
        </w:rPr>
        <w:t xml:space="preserve"> undertaking’s book debt to equity ratio has been greater than </w:t>
      </w:r>
      <w:proofErr w:type="gramStart"/>
      <w:r w:rsidRPr="00F406BD">
        <w:rPr>
          <w:rFonts w:ascii="Arial" w:eastAsia="Times New Roman" w:hAnsi="Arial" w:cs="Arial"/>
          <w:color w:val="0B0C0C"/>
          <w:sz w:val="24"/>
          <w:szCs w:val="24"/>
          <w:lang w:eastAsia="en-GB"/>
        </w:rPr>
        <w:t>7.5;</w:t>
      </w:r>
      <w:proofErr w:type="gramEnd"/>
      <w:r w:rsidRPr="00F406BD">
        <w:rPr>
          <w:rFonts w:ascii="Arial" w:eastAsia="Times New Roman" w:hAnsi="Arial" w:cs="Arial"/>
          <w:color w:val="0B0C0C"/>
          <w:sz w:val="24"/>
          <w:szCs w:val="24"/>
          <w:lang w:eastAsia="en-GB"/>
        </w:rPr>
        <w:t xml:space="preserve"> </w:t>
      </w:r>
    </w:p>
    <w:p w14:paraId="287EF921" w14:textId="2F044B49" w:rsidR="00EF6F1F" w:rsidRPr="00F406BD" w:rsidRDefault="00EF6F1F" w:rsidP="00F406BD">
      <w:pPr>
        <w:shd w:val="clear" w:color="auto" w:fill="FFFFFF"/>
        <w:spacing w:before="300" w:after="300" w:line="240" w:lineRule="auto"/>
        <w:ind w:left="144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and</w:t>
      </w:r>
    </w:p>
    <w:p w14:paraId="2A2820E9" w14:textId="77777777" w:rsidR="00EF6F1F" w:rsidRPr="00F406BD" w:rsidRDefault="00EF6F1F" w:rsidP="00F406BD">
      <w:pPr>
        <w:shd w:val="clear" w:color="auto" w:fill="FFFFFF"/>
        <w:spacing w:before="300" w:after="300" w:line="240" w:lineRule="auto"/>
        <w:ind w:left="1440"/>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ii. The undertaking’s earnings before interest, tax, </w:t>
      </w:r>
      <w:proofErr w:type="gramStart"/>
      <w:r w:rsidRPr="00F406BD">
        <w:rPr>
          <w:rFonts w:ascii="Arial" w:eastAsia="Times New Roman" w:hAnsi="Arial" w:cs="Arial"/>
          <w:color w:val="0B0C0C"/>
          <w:sz w:val="24"/>
          <w:szCs w:val="24"/>
          <w:lang w:eastAsia="en-GB"/>
        </w:rPr>
        <w:t>depreciation</w:t>
      </w:r>
      <w:proofErr w:type="gramEnd"/>
      <w:r w:rsidRPr="00F406BD">
        <w:rPr>
          <w:rFonts w:ascii="Arial" w:eastAsia="Times New Roman" w:hAnsi="Arial" w:cs="Arial"/>
          <w:color w:val="0B0C0C"/>
          <w:sz w:val="24"/>
          <w:szCs w:val="24"/>
          <w:lang w:eastAsia="en-GB"/>
        </w:rPr>
        <w:t xml:space="preserve"> and amortisation (EBITDA) interest coverage ratio has been below 1.0.</w:t>
      </w:r>
    </w:p>
    <w:p w14:paraId="631B277B" w14:textId="05A048F1" w:rsidR="008C1484" w:rsidRPr="00F406BD" w:rsidRDefault="00EF6F1F" w:rsidP="003260B4">
      <w:pPr>
        <w:shd w:val="clear" w:color="auto" w:fill="FFFFFF"/>
        <w:spacing w:before="300" w:after="300" w:line="240" w:lineRule="auto"/>
        <w:jc w:val="both"/>
        <w:rPr>
          <w:rFonts w:ascii="Arial" w:eastAsia="Times New Roman" w:hAnsi="Arial" w:cs="Arial"/>
          <w:color w:val="0B0C0C"/>
          <w:sz w:val="24"/>
          <w:szCs w:val="24"/>
          <w:lang w:eastAsia="en-GB"/>
        </w:rPr>
      </w:pPr>
      <w:r w:rsidRPr="00F406BD">
        <w:rPr>
          <w:rFonts w:ascii="Arial" w:eastAsia="Times New Roman" w:hAnsi="Arial" w:cs="Arial"/>
          <w:color w:val="0B0C0C"/>
          <w:sz w:val="24"/>
          <w:szCs w:val="24"/>
          <w:lang w:eastAsia="en-GB"/>
        </w:rPr>
        <w:t xml:space="preserve">This test only applies to payments made under the Temporary </w:t>
      </w:r>
      <w:proofErr w:type="gramStart"/>
      <w:r w:rsidRPr="00F406BD">
        <w:rPr>
          <w:rFonts w:ascii="Arial" w:eastAsia="Times New Roman" w:hAnsi="Arial" w:cs="Arial"/>
          <w:color w:val="0B0C0C"/>
          <w:sz w:val="24"/>
          <w:szCs w:val="24"/>
          <w:lang w:eastAsia="en-GB"/>
        </w:rPr>
        <w:t>Framework,</w:t>
      </w:r>
      <w:r w:rsidR="00D315BB">
        <w:rPr>
          <w:rFonts w:ascii="Arial" w:eastAsia="Times New Roman" w:hAnsi="Arial" w:cs="Arial"/>
          <w:color w:val="0B0C0C"/>
          <w:sz w:val="24"/>
          <w:szCs w:val="24"/>
          <w:lang w:eastAsia="en-GB"/>
        </w:rPr>
        <w:t xml:space="preserve"> </w:t>
      </w:r>
      <w:r w:rsidRPr="00F406BD">
        <w:rPr>
          <w:rFonts w:ascii="Arial" w:eastAsia="Times New Roman" w:hAnsi="Arial" w:cs="Arial"/>
          <w:color w:val="0B0C0C"/>
          <w:sz w:val="24"/>
          <w:szCs w:val="24"/>
          <w:lang w:eastAsia="en-GB"/>
        </w:rPr>
        <w:t>but</w:t>
      </w:r>
      <w:proofErr w:type="gramEnd"/>
      <w:r w:rsidRPr="00F406BD">
        <w:rPr>
          <w:rFonts w:ascii="Arial" w:eastAsia="Times New Roman" w:hAnsi="Arial" w:cs="Arial"/>
          <w:color w:val="0B0C0C"/>
          <w:sz w:val="24"/>
          <w:szCs w:val="24"/>
          <w:lang w:eastAsia="en-GB"/>
        </w:rPr>
        <w:t xml:space="preserve"> excludes small and micro businesses (less than 50 employees and less than EUR 10 million of annual turnover and/or annual balance sheet).</w:t>
      </w:r>
    </w:p>
    <w:p w14:paraId="6316DDA4" w14:textId="77777777" w:rsidR="008C1484" w:rsidRDefault="008C1484">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br w:type="page"/>
      </w:r>
    </w:p>
    <w:p w14:paraId="0400DBB2" w14:textId="6B0C3E20" w:rsidR="00030DE7" w:rsidRPr="00F406BD" w:rsidRDefault="00030DE7" w:rsidP="008C1484">
      <w:pPr>
        <w:rPr>
          <w:rFonts w:ascii="Arial" w:hAnsi="Arial" w:cs="Arial"/>
          <w:b/>
          <w:bCs/>
          <w:u w:val="single"/>
        </w:rPr>
      </w:pPr>
      <w:r w:rsidRPr="00F406BD">
        <w:rPr>
          <w:rFonts w:ascii="Arial" w:hAnsi="Arial" w:cs="Arial"/>
          <w:b/>
          <w:bCs/>
          <w:u w:val="single"/>
        </w:rPr>
        <w:lastRenderedPageBreak/>
        <w:t xml:space="preserve">APPENDIX </w:t>
      </w:r>
      <w:r w:rsidR="003C2253">
        <w:rPr>
          <w:rFonts w:ascii="Arial" w:hAnsi="Arial" w:cs="Arial"/>
          <w:b/>
          <w:bCs/>
          <w:u w:val="single"/>
        </w:rPr>
        <w:t>D</w:t>
      </w:r>
    </w:p>
    <w:p w14:paraId="04BF09F1" w14:textId="4874BB9B" w:rsidR="008C1484" w:rsidRPr="00F406BD" w:rsidRDefault="008C1484" w:rsidP="008C1484">
      <w:pPr>
        <w:rPr>
          <w:rFonts w:ascii="Arial" w:hAnsi="Arial" w:cs="Arial"/>
          <w:b/>
          <w:bCs/>
        </w:rPr>
      </w:pPr>
      <w:r w:rsidRPr="00F406BD">
        <w:rPr>
          <w:rFonts w:ascii="Arial" w:hAnsi="Arial" w:cs="Arial"/>
          <w:b/>
          <w:bCs/>
          <w:u w:val="single"/>
        </w:rPr>
        <w:t>TIER 4 and LOCKDOWN 3.0</w:t>
      </w:r>
      <w:r w:rsidRPr="00F406BD">
        <w:rPr>
          <w:rFonts w:ascii="Arial" w:hAnsi="Arial" w:cs="Arial"/>
          <w:b/>
          <w:bCs/>
        </w:rPr>
        <w:tab/>
      </w:r>
      <w:r w:rsidRPr="00F406BD">
        <w:rPr>
          <w:rFonts w:ascii="Arial" w:hAnsi="Arial" w:cs="Arial"/>
          <w:b/>
          <w:bCs/>
        </w:rPr>
        <w:tab/>
        <w:t>From 31</w:t>
      </w:r>
      <w:r w:rsidRPr="00F406BD">
        <w:rPr>
          <w:rFonts w:ascii="Arial" w:hAnsi="Arial" w:cs="Arial"/>
          <w:b/>
          <w:bCs/>
          <w:vertAlign w:val="superscript"/>
        </w:rPr>
        <w:t>st</w:t>
      </w:r>
      <w:r w:rsidRPr="00F406BD">
        <w:rPr>
          <w:rFonts w:ascii="Arial" w:hAnsi="Arial" w:cs="Arial"/>
          <w:b/>
          <w:bCs/>
        </w:rPr>
        <w:t xml:space="preserve"> Dec to </w:t>
      </w:r>
      <w:r w:rsidR="00A40FFD">
        <w:rPr>
          <w:rFonts w:ascii="Arial" w:hAnsi="Arial" w:cs="Arial"/>
          <w:b/>
          <w:bCs/>
        </w:rPr>
        <w:t>15</w:t>
      </w:r>
      <w:r w:rsidR="00A40FFD" w:rsidRPr="00A40FFD">
        <w:rPr>
          <w:rFonts w:ascii="Arial" w:hAnsi="Arial" w:cs="Arial"/>
          <w:b/>
          <w:bCs/>
          <w:vertAlign w:val="superscript"/>
        </w:rPr>
        <w:t>th</w:t>
      </w:r>
      <w:r w:rsidR="00A40FFD">
        <w:rPr>
          <w:rFonts w:ascii="Arial" w:hAnsi="Arial" w:cs="Arial"/>
          <w:b/>
          <w:bCs/>
        </w:rPr>
        <w:t xml:space="preserve"> </w:t>
      </w:r>
      <w:r w:rsidRPr="00F406BD">
        <w:rPr>
          <w:rFonts w:ascii="Arial" w:hAnsi="Arial" w:cs="Arial"/>
          <w:b/>
          <w:bCs/>
        </w:rPr>
        <w:t>February 2021</w:t>
      </w:r>
    </w:p>
    <w:p w14:paraId="2FED1B7F" w14:textId="77777777" w:rsidR="008C1484" w:rsidRPr="00F406BD" w:rsidRDefault="008C1484" w:rsidP="008C1484">
      <w:pPr>
        <w:rPr>
          <w:rFonts w:ascii="Arial" w:hAnsi="Arial" w:cs="Arial"/>
        </w:rPr>
      </w:pPr>
    </w:p>
    <w:p w14:paraId="3644B2C6" w14:textId="77777777" w:rsidR="008C1484" w:rsidRPr="00F406BD" w:rsidRDefault="008C1484" w:rsidP="008C1484">
      <w:pPr>
        <w:rPr>
          <w:rFonts w:ascii="Arial" w:hAnsi="Arial" w:cs="Arial"/>
          <w:b/>
          <w:bCs/>
        </w:rPr>
      </w:pPr>
      <w:r w:rsidRPr="00F406BD">
        <w:rPr>
          <w:rFonts w:ascii="Arial" w:hAnsi="Arial" w:cs="Arial"/>
          <w:b/>
          <w:bCs/>
        </w:rPr>
        <w:t xml:space="preserve">Closed Rate Paying Businesses </w:t>
      </w:r>
    </w:p>
    <w:p w14:paraId="048B3564" w14:textId="77777777" w:rsidR="008C1484" w:rsidRPr="00F406BD" w:rsidRDefault="008C1484" w:rsidP="008C1484">
      <w:pPr>
        <w:rPr>
          <w:rFonts w:ascii="Arial" w:hAnsi="Arial" w:cs="Arial"/>
          <w:i/>
          <w:iCs/>
        </w:rPr>
      </w:pPr>
      <w:r w:rsidRPr="00F406BD">
        <w:rPr>
          <w:rFonts w:ascii="Arial" w:hAnsi="Arial" w:cs="Arial"/>
          <w:i/>
          <w:iCs/>
        </w:rPr>
        <w:t>Applicable Grant Scheme(s): Local Restrictions Support Grants (Closed) Addendum: Tier 4; Local Restrictions Support Grant (Closed) Addendum: 5 January onwards; Closed Businesses Lockdown Payment</w:t>
      </w:r>
    </w:p>
    <w:p w14:paraId="74FD8559" w14:textId="77777777" w:rsidR="008C1484" w:rsidRPr="00F406BD" w:rsidRDefault="008C1484" w:rsidP="008C1484">
      <w:pPr>
        <w:rPr>
          <w:rFonts w:ascii="Arial" w:hAnsi="Arial" w:cs="Arial"/>
          <w:i/>
          <w:iCs/>
        </w:rPr>
      </w:pPr>
      <w:r w:rsidRPr="00F406BD">
        <w:rPr>
          <w:rFonts w:ascii="Arial" w:hAnsi="Arial" w:cs="Arial"/>
          <w:i/>
          <w:iCs/>
        </w:rPr>
        <w:t>Explanatory Note:</w:t>
      </w:r>
    </w:p>
    <w:p w14:paraId="3CF191A8" w14:textId="469EACAB" w:rsidR="008C1484" w:rsidRDefault="008C1484" w:rsidP="008C1484">
      <w:pPr>
        <w:rPr>
          <w:rFonts w:ascii="Arial" w:hAnsi="Arial" w:cs="Arial"/>
          <w:i/>
          <w:iCs/>
        </w:rPr>
      </w:pPr>
      <w:r w:rsidRPr="00F406BD">
        <w:rPr>
          <w:rFonts w:ascii="Arial" w:hAnsi="Arial" w:cs="Arial"/>
          <w:i/>
          <w:iCs/>
        </w:rPr>
        <w:t xml:space="preserve">Grant levels are mandatory and fixed in guidance. Pro-rata payment to cover 5 days in Tier </w:t>
      </w:r>
      <w:proofErr w:type="gramStart"/>
      <w:r w:rsidRPr="00F406BD">
        <w:rPr>
          <w:rFonts w:ascii="Arial" w:hAnsi="Arial" w:cs="Arial"/>
          <w:i/>
          <w:iCs/>
        </w:rPr>
        <w:t>4;</w:t>
      </w:r>
      <w:proofErr w:type="gramEnd"/>
      <w:r w:rsidRPr="00F406BD">
        <w:rPr>
          <w:rFonts w:ascii="Arial" w:hAnsi="Arial" w:cs="Arial"/>
          <w:i/>
          <w:iCs/>
        </w:rPr>
        <w:t xml:space="preserve"> 42 day National Lockdown Period plus one-off ‘top-up’ Closed Business Lockdown Payment (CBLP). </w:t>
      </w:r>
    </w:p>
    <w:tbl>
      <w:tblPr>
        <w:tblStyle w:val="TableGrid"/>
        <w:tblW w:w="0" w:type="auto"/>
        <w:tblLook w:val="04A0" w:firstRow="1" w:lastRow="0" w:firstColumn="1" w:lastColumn="0" w:noHBand="0" w:noVBand="1"/>
      </w:tblPr>
      <w:tblGrid>
        <w:gridCol w:w="1595"/>
        <w:gridCol w:w="1450"/>
        <w:gridCol w:w="1625"/>
        <w:gridCol w:w="1496"/>
        <w:gridCol w:w="1312"/>
      </w:tblGrid>
      <w:tr w:rsidR="00812147" w14:paraId="04276D5B" w14:textId="77777777" w:rsidTr="00615D72">
        <w:tc>
          <w:tcPr>
            <w:tcW w:w="1595" w:type="dxa"/>
            <w:shd w:val="clear" w:color="auto" w:fill="D9D9D9" w:themeFill="background1" w:themeFillShade="D9"/>
            <w:vAlign w:val="center"/>
          </w:tcPr>
          <w:p w14:paraId="0F1E6738" w14:textId="3575307E" w:rsidR="00812147" w:rsidRDefault="00812147" w:rsidP="00680AD0">
            <w:pPr>
              <w:rPr>
                <w:rFonts w:ascii="Arial" w:hAnsi="Arial" w:cs="Arial"/>
                <w:i/>
                <w:iCs/>
              </w:rPr>
            </w:pPr>
            <w:r w:rsidRPr="00F406BD">
              <w:rPr>
                <w:rFonts w:ascii="Arial" w:hAnsi="Arial" w:cs="Arial"/>
                <w:b/>
                <w:bCs/>
                <w:lang w:eastAsia="en-GB"/>
              </w:rPr>
              <w:t>Rateable Value</w:t>
            </w:r>
          </w:p>
        </w:tc>
        <w:tc>
          <w:tcPr>
            <w:tcW w:w="1450" w:type="dxa"/>
            <w:shd w:val="clear" w:color="auto" w:fill="D9D9D9" w:themeFill="background1" w:themeFillShade="D9"/>
            <w:vAlign w:val="center"/>
          </w:tcPr>
          <w:p w14:paraId="1C6A7F9A" w14:textId="6BD230EE" w:rsidR="00812147" w:rsidRDefault="00812147" w:rsidP="00680AD0">
            <w:pPr>
              <w:rPr>
                <w:rFonts w:ascii="Arial" w:hAnsi="Arial" w:cs="Arial"/>
                <w:i/>
                <w:iCs/>
              </w:rPr>
            </w:pPr>
            <w:r w:rsidRPr="00F406BD">
              <w:rPr>
                <w:rFonts w:ascii="Arial" w:hAnsi="Arial" w:cs="Arial"/>
                <w:b/>
                <w:bCs/>
                <w:lang w:eastAsia="en-GB"/>
              </w:rPr>
              <w:t>Tier 4 (5 day)</w:t>
            </w:r>
          </w:p>
        </w:tc>
        <w:tc>
          <w:tcPr>
            <w:tcW w:w="1625" w:type="dxa"/>
            <w:shd w:val="clear" w:color="auto" w:fill="D9D9D9" w:themeFill="background1" w:themeFillShade="D9"/>
            <w:vAlign w:val="center"/>
          </w:tcPr>
          <w:p w14:paraId="3CADE986" w14:textId="79AC0E86" w:rsidR="00812147" w:rsidRDefault="00812147" w:rsidP="00680AD0">
            <w:pPr>
              <w:rPr>
                <w:rFonts w:ascii="Arial" w:hAnsi="Arial" w:cs="Arial"/>
                <w:i/>
                <w:iCs/>
              </w:rPr>
            </w:pPr>
            <w:r w:rsidRPr="00F406BD">
              <w:rPr>
                <w:rFonts w:ascii="Arial" w:hAnsi="Arial" w:cs="Arial"/>
                <w:b/>
                <w:bCs/>
                <w:lang w:eastAsia="en-GB"/>
              </w:rPr>
              <w:t>National lockdown period (42 day)</w:t>
            </w:r>
          </w:p>
        </w:tc>
        <w:tc>
          <w:tcPr>
            <w:tcW w:w="1496" w:type="dxa"/>
            <w:shd w:val="clear" w:color="auto" w:fill="D9D9D9" w:themeFill="background1" w:themeFillShade="D9"/>
            <w:vAlign w:val="center"/>
          </w:tcPr>
          <w:p w14:paraId="76E48475" w14:textId="58B61274" w:rsidR="00812147" w:rsidRDefault="00812147" w:rsidP="00680AD0">
            <w:pPr>
              <w:rPr>
                <w:rFonts w:ascii="Arial" w:hAnsi="Arial" w:cs="Arial"/>
                <w:i/>
                <w:iCs/>
              </w:rPr>
            </w:pPr>
            <w:r w:rsidRPr="00F406BD">
              <w:rPr>
                <w:rFonts w:ascii="Arial" w:hAnsi="Arial" w:cs="Arial"/>
                <w:b/>
                <w:bCs/>
                <w:lang w:eastAsia="en-GB"/>
              </w:rPr>
              <w:t>CBLP (‘Top Up’)</w:t>
            </w:r>
          </w:p>
        </w:tc>
        <w:tc>
          <w:tcPr>
            <w:tcW w:w="1312" w:type="dxa"/>
            <w:shd w:val="clear" w:color="auto" w:fill="D9D9D9" w:themeFill="background1" w:themeFillShade="D9"/>
          </w:tcPr>
          <w:p w14:paraId="4C77FF7B" w14:textId="5A99C6AF" w:rsidR="00812147" w:rsidRPr="00F406BD" w:rsidRDefault="00812147" w:rsidP="00680AD0">
            <w:pPr>
              <w:rPr>
                <w:rFonts w:ascii="Arial" w:hAnsi="Arial" w:cs="Arial"/>
                <w:b/>
                <w:bCs/>
                <w:lang w:eastAsia="en-GB"/>
              </w:rPr>
            </w:pPr>
            <w:r>
              <w:rPr>
                <w:rFonts w:ascii="Arial" w:hAnsi="Arial" w:cs="Arial"/>
                <w:b/>
                <w:bCs/>
                <w:lang w:eastAsia="en-GB"/>
              </w:rPr>
              <w:t>National Lockdown period (44day)</w:t>
            </w:r>
          </w:p>
        </w:tc>
      </w:tr>
      <w:tr w:rsidR="00812147" w14:paraId="51F725CE" w14:textId="77777777" w:rsidTr="00615D72">
        <w:tc>
          <w:tcPr>
            <w:tcW w:w="1595" w:type="dxa"/>
            <w:vAlign w:val="center"/>
          </w:tcPr>
          <w:p w14:paraId="779AEC4F" w14:textId="137C5981" w:rsidR="00812147" w:rsidRDefault="00812147" w:rsidP="00680AD0">
            <w:pPr>
              <w:rPr>
                <w:rFonts w:ascii="Arial" w:hAnsi="Arial" w:cs="Arial"/>
                <w:i/>
                <w:iCs/>
              </w:rPr>
            </w:pPr>
            <w:r w:rsidRPr="00F406BD">
              <w:rPr>
                <w:rFonts w:ascii="Arial" w:hAnsi="Arial" w:cs="Arial"/>
                <w:lang w:eastAsia="en-GB"/>
              </w:rPr>
              <w:t xml:space="preserve">less than </w:t>
            </w:r>
            <w:r>
              <w:rPr>
                <w:rFonts w:ascii="Arial" w:hAnsi="Arial" w:cs="Arial"/>
                <w:lang w:eastAsia="en-GB"/>
              </w:rPr>
              <w:t>£</w:t>
            </w:r>
            <w:r w:rsidRPr="00F406BD">
              <w:rPr>
                <w:rFonts w:ascii="Arial" w:hAnsi="Arial" w:cs="Arial"/>
                <w:lang w:eastAsia="en-GB"/>
              </w:rPr>
              <w:t>15k</w:t>
            </w:r>
          </w:p>
        </w:tc>
        <w:tc>
          <w:tcPr>
            <w:tcW w:w="1450" w:type="dxa"/>
            <w:vAlign w:val="center"/>
          </w:tcPr>
          <w:p w14:paraId="0D689201" w14:textId="46D3E5D9" w:rsidR="00812147" w:rsidRDefault="00812147" w:rsidP="00680AD0">
            <w:pPr>
              <w:rPr>
                <w:rFonts w:ascii="Arial" w:hAnsi="Arial" w:cs="Arial"/>
                <w:i/>
                <w:iCs/>
              </w:rPr>
            </w:pPr>
            <w:r w:rsidRPr="00F406BD">
              <w:rPr>
                <w:rFonts w:ascii="Arial" w:hAnsi="Arial" w:cs="Arial"/>
                <w:lang w:eastAsia="en-GB"/>
              </w:rPr>
              <w:t>£ 238</w:t>
            </w:r>
          </w:p>
        </w:tc>
        <w:tc>
          <w:tcPr>
            <w:tcW w:w="1625" w:type="dxa"/>
            <w:vAlign w:val="center"/>
          </w:tcPr>
          <w:p w14:paraId="7FB5FB37" w14:textId="4A2586AE" w:rsidR="00812147" w:rsidRDefault="00812147" w:rsidP="00680AD0">
            <w:pPr>
              <w:rPr>
                <w:rFonts w:ascii="Arial" w:hAnsi="Arial" w:cs="Arial"/>
                <w:i/>
                <w:iCs/>
              </w:rPr>
            </w:pPr>
            <w:r w:rsidRPr="00F406BD">
              <w:rPr>
                <w:rFonts w:ascii="Arial" w:hAnsi="Arial" w:cs="Arial"/>
                <w:lang w:eastAsia="en-GB"/>
              </w:rPr>
              <w:t>£ 2,001</w:t>
            </w:r>
          </w:p>
        </w:tc>
        <w:tc>
          <w:tcPr>
            <w:tcW w:w="1496" w:type="dxa"/>
            <w:vAlign w:val="center"/>
          </w:tcPr>
          <w:p w14:paraId="0373586F" w14:textId="1CAC9AAE" w:rsidR="00812147" w:rsidRDefault="00812147" w:rsidP="00680AD0">
            <w:pPr>
              <w:rPr>
                <w:rFonts w:ascii="Arial" w:hAnsi="Arial" w:cs="Arial"/>
                <w:i/>
                <w:iCs/>
              </w:rPr>
            </w:pPr>
            <w:r w:rsidRPr="00F406BD">
              <w:rPr>
                <w:rFonts w:ascii="Arial" w:hAnsi="Arial" w:cs="Arial"/>
                <w:lang w:eastAsia="en-GB"/>
              </w:rPr>
              <w:t>£ 4,000</w:t>
            </w:r>
          </w:p>
        </w:tc>
        <w:tc>
          <w:tcPr>
            <w:tcW w:w="1312" w:type="dxa"/>
          </w:tcPr>
          <w:p w14:paraId="001AC56D" w14:textId="458930AE" w:rsidR="00812147" w:rsidRPr="00F406BD" w:rsidRDefault="00812147" w:rsidP="00680AD0">
            <w:pPr>
              <w:rPr>
                <w:rFonts w:ascii="Arial" w:hAnsi="Arial" w:cs="Arial"/>
                <w:lang w:eastAsia="en-GB"/>
              </w:rPr>
            </w:pPr>
            <w:r>
              <w:rPr>
                <w:rFonts w:ascii="Arial" w:hAnsi="Arial" w:cs="Arial"/>
                <w:lang w:eastAsia="en-GB"/>
              </w:rPr>
              <w:t>£2096</w:t>
            </w:r>
          </w:p>
        </w:tc>
      </w:tr>
      <w:tr w:rsidR="00812147" w14:paraId="6E8050A4" w14:textId="77777777" w:rsidTr="00615D72">
        <w:tc>
          <w:tcPr>
            <w:tcW w:w="1595" w:type="dxa"/>
            <w:vAlign w:val="center"/>
          </w:tcPr>
          <w:p w14:paraId="11722149" w14:textId="22AC1709" w:rsidR="00812147" w:rsidRDefault="00812147" w:rsidP="00680AD0">
            <w:pPr>
              <w:rPr>
                <w:rFonts w:ascii="Arial" w:hAnsi="Arial" w:cs="Arial"/>
                <w:i/>
                <w:iCs/>
              </w:rPr>
            </w:pPr>
            <w:r>
              <w:rPr>
                <w:rFonts w:ascii="Arial" w:hAnsi="Arial" w:cs="Arial"/>
                <w:lang w:eastAsia="en-GB"/>
              </w:rPr>
              <w:t>£</w:t>
            </w:r>
            <w:r w:rsidRPr="00F406BD">
              <w:rPr>
                <w:rFonts w:ascii="Arial" w:hAnsi="Arial" w:cs="Arial"/>
                <w:lang w:eastAsia="en-GB"/>
              </w:rPr>
              <w:t>15</w:t>
            </w:r>
            <w:r>
              <w:rPr>
                <w:rFonts w:ascii="Arial" w:hAnsi="Arial" w:cs="Arial"/>
                <w:lang w:eastAsia="en-GB"/>
              </w:rPr>
              <w:t xml:space="preserve"> </w:t>
            </w:r>
            <w:r w:rsidRPr="00F406BD">
              <w:rPr>
                <w:rFonts w:ascii="Arial" w:hAnsi="Arial" w:cs="Arial"/>
                <w:lang w:eastAsia="en-GB"/>
              </w:rPr>
              <w:t>-</w:t>
            </w:r>
            <w:r>
              <w:rPr>
                <w:rFonts w:ascii="Arial" w:hAnsi="Arial" w:cs="Arial"/>
                <w:lang w:eastAsia="en-GB"/>
              </w:rPr>
              <w:t xml:space="preserve"> £</w:t>
            </w:r>
            <w:r w:rsidRPr="00F406BD">
              <w:rPr>
                <w:rFonts w:ascii="Arial" w:hAnsi="Arial" w:cs="Arial"/>
                <w:lang w:eastAsia="en-GB"/>
              </w:rPr>
              <w:t>51k</w:t>
            </w:r>
          </w:p>
        </w:tc>
        <w:tc>
          <w:tcPr>
            <w:tcW w:w="1450" w:type="dxa"/>
            <w:vAlign w:val="center"/>
          </w:tcPr>
          <w:p w14:paraId="6273B201" w14:textId="15E7D9D8" w:rsidR="00812147" w:rsidRDefault="00812147" w:rsidP="00680AD0">
            <w:pPr>
              <w:rPr>
                <w:rFonts w:ascii="Arial" w:hAnsi="Arial" w:cs="Arial"/>
                <w:i/>
                <w:iCs/>
              </w:rPr>
            </w:pPr>
            <w:r w:rsidRPr="00F406BD">
              <w:rPr>
                <w:rFonts w:ascii="Arial" w:hAnsi="Arial" w:cs="Arial"/>
                <w:lang w:eastAsia="en-GB"/>
              </w:rPr>
              <w:t>£ 357</w:t>
            </w:r>
          </w:p>
        </w:tc>
        <w:tc>
          <w:tcPr>
            <w:tcW w:w="1625" w:type="dxa"/>
            <w:vAlign w:val="center"/>
          </w:tcPr>
          <w:p w14:paraId="0B80AAF5" w14:textId="7A9CEA76" w:rsidR="00812147" w:rsidRDefault="00812147" w:rsidP="00680AD0">
            <w:pPr>
              <w:rPr>
                <w:rFonts w:ascii="Arial" w:hAnsi="Arial" w:cs="Arial"/>
                <w:i/>
                <w:iCs/>
              </w:rPr>
            </w:pPr>
            <w:r w:rsidRPr="00F406BD">
              <w:rPr>
                <w:rFonts w:ascii="Arial" w:hAnsi="Arial" w:cs="Arial"/>
                <w:lang w:eastAsia="en-GB"/>
              </w:rPr>
              <w:t>£ 3,000</w:t>
            </w:r>
          </w:p>
        </w:tc>
        <w:tc>
          <w:tcPr>
            <w:tcW w:w="1496" w:type="dxa"/>
            <w:vAlign w:val="center"/>
          </w:tcPr>
          <w:p w14:paraId="622B1D44" w14:textId="70DBBD81" w:rsidR="00812147" w:rsidRDefault="00812147" w:rsidP="00680AD0">
            <w:pPr>
              <w:rPr>
                <w:rFonts w:ascii="Arial" w:hAnsi="Arial" w:cs="Arial"/>
                <w:i/>
                <w:iCs/>
              </w:rPr>
            </w:pPr>
            <w:r w:rsidRPr="00F406BD">
              <w:rPr>
                <w:rFonts w:ascii="Arial" w:hAnsi="Arial" w:cs="Arial"/>
                <w:lang w:eastAsia="en-GB"/>
              </w:rPr>
              <w:t>£ 6,000</w:t>
            </w:r>
          </w:p>
        </w:tc>
        <w:tc>
          <w:tcPr>
            <w:tcW w:w="1312" w:type="dxa"/>
          </w:tcPr>
          <w:p w14:paraId="01BAD64A" w14:textId="1D51BE32" w:rsidR="00812147" w:rsidRPr="00F406BD" w:rsidRDefault="00812147" w:rsidP="00680AD0">
            <w:pPr>
              <w:rPr>
                <w:rFonts w:ascii="Arial" w:hAnsi="Arial" w:cs="Arial"/>
                <w:lang w:eastAsia="en-GB"/>
              </w:rPr>
            </w:pPr>
            <w:r>
              <w:rPr>
                <w:rFonts w:ascii="Arial" w:hAnsi="Arial" w:cs="Arial"/>
                <w:lang w:eastAsia="en-GB"/>
              </w:rPr>
              <w:t>£3143</w:t>
            </w:r>
          </w:p>
        </w:tc>
      </w:tr>
      <w:tr w:rsidR="00812147" w14:paraId="29732FA8" w14:textId="77777777" w:rsidTr="00615D72">
        <w:tc>
          <w:tcPr>
            <w:tcW w:w="1595" w:type="dxa"/>
            <w:vAlign w:val="center"/>
          </w:tcPr>
          <w:p w14:paraId="4BA298D7" w14:textId="76BFBE0D" w:rsidR="00812147" w:rsidRDefault="00812147" w:rsidP="00680AD0">
            <w:pPr>
              <w:rPr>
                <w:rFonts w:ascii="Arial" w:hAnsi="Arial" w:cs="Arial"/>
                <w:i/>
                <w:iCs/>
              </w:rPr>
            </w:pPr>
            <w:r>
              <w:rPr>
                <w:rFonts w:ascii="Arial" w:hAnsi="Arial" w:cs="Arial"/>
                <w:lang w:eastAsia="en-GB"/>
              </w:rPr>
              <w:t>£</w:t>
            </w:r>
            <w:r w:rsidRPr="00F406BD">
              <w:rPr>
                <w:rFonts w:ascii="Arial" w:hAnsi="Arial" w:cs="Arial"/>
                <w:lang w:eastAsia="en-GB"/>
              </w:rPr>
              <w:t>51k</w:t>
            </w:r>
            <w:r>
              <w:rPr>
                <w:rFonts w:ascii="Arial" w:hAnsi="Arial" w:cs="Arial"/>
                <w:lang w:eastAsia="en-GB"/>
              </w:rPr>
              <w:t xml:space="preserve"> </w:t>
            </w:r>
            <w:r w:rsidRPr="00F406BD">
              <w:rPr>
                <w:rFonts w:ascii="Arial" w:hAnsi="Arial" w:cs="Arial"/>
                <w:lang w:eastAsia="en-GB"/>
              </w:rPr>
              <w:t>+</w:t>
            </w:r>
          </w:p>
        </w:tc>
        <w:tc>
          <w:tcPr>
            <w:tcW w:w="1450" w:type="dxa"/>
            <w:vAlign w:val="center"/>
          </w:tcPr>
          <w:p w14:paraId="37CE5449" w14:textId="08690C60" w:rsidR="00812147" w:rsidRDefault="00812147" w:rsidP="00680AD0">
            <w:pPr>
              <w:rPr>
                <w:rFonts w:ascii="Arial" w:hAnsi="Arial" w:cs="Arial"/>
                <w:i/>
                <w:iCs/>
              </w:rPr>
            </w:pPr>
            <w:r w:rsidRPr="00F406BD">
              <w:rPr>
                <w:rFonts w:ascii="Arial" w:hAnsi="Arial" w:cs="Arial"/>
                <w:lang w:eastAsia="en-GB"/>
              </w:rPr>
              <w:t>£ 536</w:t>
            </w:r>
          </w:p>
        </w:tc>
        <w:tc>
          <w:tcPr>
            <w:tcW w:w="1625" w:type="dxa"/>
            <w:vAlign w:val="center"/>
          </w:tcPr>
          <w:p w14:paraId="018448BE" w14:textId="410C7DBD" w:rsidR="00812147" w:rsidRDefault="00812147" w:rsidP="00680AD0">
            <w:pPr>
              <w:rPr>
                <w:rFonts w:ascii="Arial" w:hAnsi="Arial" w:cs="Arial"/>
                <w:i/>
                <w:iCs/>
              </w:rPr>
            </w:pPr>
            <w:r w:rsidRPr="00F406BD">
              <w:rPr>
                <w:rFonts w:ascii="Arial" w:hAnsi="Arial" w:cs="Arial"/>
                <w:lang w:eastAsia="en-GB"/>
              </w:rPr>
              <w:t>£ 4,500</w:t>
            </w:r>
          </w:p>
        </w:tc>
        <w:tc>
          <w:tcPr>
            <w:tcW w:w="1496" w:type="dxa"/>
            <w:vAlign w:val="center"/>
          </w:tcPr>
          <w:p w14:paraId="4AE75ACB" w14:textId="1740A4B6" w:rsidR="00812147" w:rsidRDefault="00812147" w:rsidP="00680AD0">
            <w:pPr>
              <w:rPr>
                <w:rFonts w:ascii="Arial" w:hAnsi="Arial" w:cs="Arial"/>
                <w:i/>
                <w:iCs/>
              </w:rPr>
            </w:pPr>
            <w:r w:rsidRPr="00F406BD">
              <w:rPr>
                <w:rFonts w:ascii="Arial" w:hAnsi="Arial" w:cs="Arial"/>
                <w:lang w:eastAsia="en-GB"/>
              </w:rPr>
              <w:t>£ 9,000</w:t>
            </w:r>
          </w:p>
        </w:tc>
        <w:tc>
          <w:tcPr>
            <w:tcW w:w="1312" w:type="dxa"/>
          </w:tcPr>
          <w:p w14:paraId="6D6BF6B5" w14:textId="1D4EB104" w:rsidR="00812147" w:rsidRPr="00F406BD" w:rsidRDefault="00812147" w:rsidP="00680AD0">
            <w:pPr>
              <w:rPr>
                <w:rFonts w:ascii="Arial" w:hAnsi="Arial" w:cs="Arial"/>
                <w:lang w:eastAsia="en-GB"/>
              </w:rPr>
            </w:pPr>
            <w:r>
              <w:rPr>
                <w:rFonts w:ascii="Arial" w:hAnsi="Arial" w:cs="Arial"/>
                <w:lang w:eastAsia="en-GB"/>
              </w:rPr>
              <w:t>£4714</w:t>
            </w:r>
          </w:p>
        </w:tc>
      </w:tr>
    </w:tbl>
    <w:p w14:paraId="3FF37FBC" w14:textId="77777777" w:rsidR="008C1484" w:rsidRPr="00F406BD" w:rsidRDefault="008C1484" w:rsidP="008C1484">
      <w:pPr>
        <w:rPr>
          <w:rFonts w:ascii="Arial" w:hAnsi="Arial" w:cs="Arial"/>
        </w:rPr>
      </w:pPr>
    </w:p>
    <w:p w14:paraId="7B78265C" w14:textId="35BE2973" w:rsidR="008C1484" w:rsidRPr="00F406BD" w:rsidRDefault="008C1484" w:rsidP="008C1484">
      <w:pPr>
        <w:rPr>
          <w:rFonts w:ascii="Arial" w:hAnsi="Arial" w:cs="Arial"/>
          <w:b/>
          <w:bCs/>
        </w:rPr>
      </w:pPr>
      <w:r w:rsidRPr="00F406BD">
        <w:rPr>
          <w:rFonts w:ascii="Arial" w:hAnsi="Arial" w:cs="Arial"/>
          <w:b/>
          <w:bCs/>
        </w:rPr>
        <w:t xml:space="preserve">Closed </w:t>
      </w:r>
      <w:r w:rsidR="00680AD0" w:rsidRPr="00F406BD">
        <w:rPr>
          <w:rFonts w:ascii="Arial" w:hAnsi="Arial" w:cs="Arial"/>
          <w:b/>
          <w:bCs/>
        </w:rPr>
        <w:t>Non-Rate</w:t>
      </w:r>
      <w:r w:rsidRPr="00F406BD">
        <w:rPr>
          <w:rFonts w:ascii="Arial" w:hAnsi="Arial" w:cs="Arial"/>
          <w:b/>
          <w:bCs/>
        </w:rPr>
        <w:t xml:space="preserve">-Paying Businesses </w:t>
      </w:r>
    </w:p>
    <w:p w14:paraId="4B649A2C" w14:textId="77777777" w:rsidR="008C1484" w:rsidRPr="00F406BD" w:rsidRDefault="008C1484" w:rsidP="008C1484">
      <w:pPr>
        <w:rPr>
          <w:rFonts w:ascii="Arial" w:hAnsi="Arial" w:cs="Arial"/>
          <w:i/>
          <w:iCs/>
        </w:rPr>
      </w:pPr>
      <w:r w:rsidRPr="00F406BD">
        <w:rPr>
          <w:rFonts w:ascii="Arial" w:hAnsi="Arial" w:cs="Arial"/>
          <w:i/>
          <w:iCs/>
        </w:rPr>
        <w:t xml:space="preserve">Applicable Grant Scheme(s): Additional Restrictions Grant </w:t>
      </w:r>
    </w:p>
    <w:p w14:paraId="317DA9A7" w14:textId="77777777" w:rsidR="008C1484" w:rsidRPr="00F406BD" w:rsidRDefault="008C1484" w:rsidP="008C1484">
      <w:pPr>
        <w:jc w:val="both"/>
        <w:rPr>
          <w:rFonts w:ascii="Arial" w:hAnsi="Arial" w:cs="Arial"/>
          <w:i/>
          <w:iCs/>
        </w:rPr>
      </w:pPr>
      <w:r w:rsidRPr="00F406BD">
        <w:rPr>
          <w:rFonts w:ascii="Arial" w:hAnsi="Arial" w:cs="Arial"/>
          <w:i/>
          <w:iCs/>
        </w:rPr>
        <w:t>Explanatory Note:</w:t>
      </w:r>
    </w:p>
    <w:p w14:paraId="3CE24283" w14:textId="5B48E81C" w:rsidR="008C1484" w:rsidRDefault="008C1484" w:rsidP="008C1484">
      <w:pPr>
        <w:jc w:val="both"/>
        <w:rPr>
          <w:rFonts w:ascii="Arial" w:hAnsi="Arial" w:cs="Arial"/>
          <w:i/>
          <w:iCs/>
        </w:rPr>
      </w:pPr>
      <w:r w:rsidRPr="00F406BD">
        <w:rPr>
          <w:rFonts w:ascii="Arial" w:hAnsi="Arial" w:cs="Arial"/>
          <w:i/>
          <w:iCs/>
        </w:rPr>
        <w:t xml:space="preserve">Businesses must be able to evidence a minimum of £1,500 fixed costs per annum to qualify. Includes a lower grant for businesses with fixed costs of between £1500-£3600 pa. This is to ensure the level of grant is proportional to the level of business costs since funding cannot be used to supplement wages/income. Grants may be awarded to businesses up to a cumulative value which is equivalent to the fixed cost limit (£3600 or £15000 or £51,000) in any one financial year to maintain proportionality and ensure the grant is not supplementing wages/income. Once the limit is reached, a business will not be eligible for any further </w:t>
      </w:r>
      <w:r w:rsidR="00657CB6">
        <w:rPr>
          <w:rFonts w:ascii="Arial" w:hAnsi="Arial" w:cs="Arial"/>
          <w:i/>
          <w:iCs/>
        </w:rPr>
        <w:t>funding</w:t>
      </w:r>
      <w:r w:rsidRPr="00F406BD">
        <w:rPr>
          <w:rFonts w:ascii="Arial" w:hAnsi="Arial" w:cs="Arial"/>
          <w:i/>
          <w:iCs/>
        </w:rPr>
        <w:t xml:space="preserve">. </w:t>
      </w:r>
    </w:p>
    <w:tbl>
      <w:tblPr>
        <w:tblStyle w:val="TableGrid"/>
        <w:tblW w:w="0" w:type="auto"/>
        <w:tblLook w:val="04A0" w:firstRow="1" w:lastRow="0" w:firstColumn="1" w:lastColumn="0" w:noHBand="0" w:noVBand="1"/>
      </w:tblPr>
      <w:tblGrid>
        <w:gridCol w:w="1522"/>
        <w:gridCol w:w="1436"/>
        <w:gridCol w:w="1612"/>
        <w:gridCol w:w="1653"/>
        <w:gridCol w:w="1275"/>
      </w:tblGrid>
      <w:tr w:rsidR="00812147" w14:paraId="720DE4B0" w14:textId="77777777" w:rsidTr="00F946F4">
        <w:tc>
          <w:tcPr>
            <w:tcW w:w="1522" w:type="dxa"/>
            <w:shd w:val="clear" w:color="auto" w:fill="D9D9D9" w:themeFill="background1" w:themeFillShade="D9"/>
            <w:vAlign w:val="center"/>
          </w:tcPr>
          <w:p w14:paraId="2ECBEDE1" w14:textId="4C6AB836" w:rsidR="00812147" w:rsidRDefault="00812147" w:rsidP="00680AD0">
            <w:pPr>
              <w:rPr>
                <w:rFonts w:ascii="Arial" w:hAnsi="Arial" w:cs="Arial"/>
                <w:i/>
                <w:iCs/>
              </w:rPr>
            </w:pPr>
            <w:r w:rsidRPr="00F406BD">
              <w:rPr>
                <w:rFonts w:ascii="Arial" w:hAnsi="Arial" w:cs="Arial"/>
                <w:b/>
                <w:bCs/>
                <w:lang w:eastAsia="en-GB"/>
              </w:rPr>
              <w:t>Annual Fixed Costs</w:t>
            </w:r>
          </w:p>
        </w:tc>
        <w:tc>
          <w:tcPr>
            <w:tcW w:w="1436" w:type="dxa"/>
            <w:shd w:val="clear" w:color="auto" w:fill="D9D9D9" w:themeFill="background1" w:themeFillShade="D9"/>
            <w:vAlign w:val="center"/>
          </w:tcPr>
          <w:p w14:paraId="6071ABA0" w14:textId="3529C4F6" w:rsidR="00812147" w:rsidRDefault="00812147" w:rsidP="00680AD0">
            <w:pPr>
              <w:rPr>
                <w:rFonts w:ascii="Arial" w:hAnsi="Arial" w:cs="Arial"/>
                <w:i/>
                <w:iCs/>
              </w:rPr>
            </w:pPr>
            <w:r w:rsidRPr="00F406BD">
              <w:rPr>
                <w:rFonts w:ascii="Arial" w:hAnsi="Arial" w:cs="Arial"/>
                <w:b/>
                <w:bCs/>
                <w:lang w:eastAsia="en-GB"/>
              </w:rPr>
              <w:t>Tier 4 (5 day)</w:t>
            </w:r>
          </w:p>
        </w:tc>
        <w:tc>
          <w:tcPr>
            <w:tcW w:w="1612" w:type="dxa"/>
            <w:shd w:val="clear" w:color="auto" w:fill="D9D9D9" w:themeFill="background1" w:themeFillShade="D9"/>
            <w:vAlign w:val="center"/>
          </w:tcPr>
          <w:p w14:paraId="03D1FFA2" w14:textId="1E75E6F0" w:rsidR="00812147" w:rsidRDefault="00812147" w:rsidP="00680AD0">
            <w:pPr>
              <w:rPr>
                <w:rFonts w:ascii="Arial" w:hAnsi="Arial" w:cs="Arial"/>
                <w:i/>
                <w:iCs/>
              </w:rPr>
            </w:pPr>
            <w:r w:rsidRPr="00F406BD">
              <w:rPr>
                <w:rFonts w:ascii="Arial" w:hAnsi="Arial" w:cs="Arial"/>
                <w:b/>
                <w:bCs/>
                <w:lang w:eastAsia="en-GB"/>
              </w:rPr>
              <w:t>National lockdown period (42 day)</w:t>
            </w:r>
          </w:p>
        </w:tc>
        <w:tc>
          <w:tcPr>
            <w:tcW w:w="1653" w:type="dxa"/>
            <w:shd w:val="clear" w:color="auto" w:fill="D9D9D9" w:themeFill="background1" w:themeFillShade="D9"/>
            <w:vAlign w:val="center"/>
          </w:tcPr>
          <w:p w14:paraId="2A48898C" w14:textId="76C94423" w:rsidR="00812147" w:rsidRDefault="00812147" w:rsidP="00680AD0">
            <w:pPr>
              <w:rPr>
                <w:rFonts w:ascii="Arial" w:hAnsi="Arial" w:cs="Arial"/>
                <w:i/>
                <w:iCs/>
              </w:rPr>
            </w:pPr>
            <w:proofErr w:type="gramStart"/>
            <w:r w:rsidRPr="00F406BD">
              <w:rPr>
                <w:rFonts w:ascii="Arial" w:hAnsi="Arial" w:cs="Arial"/>
                <w:b/>
                <w:bCs/>
                <w:lang w:eastAsia="en-GB"/>
              </w:rPr>
              <w:t>CBLP(</w:t>
            </w:r>
            <w:proofErr w:type="gramEnd"/>
            <w:r w:rsidRPr="00F406BD">
              <w:rPr>
                <w:rFonts w:ascii="Arial" w:hAnsi="Arial" w:cs="Arial"/>
                <w:b/>
                <w:bCs/>
                <w:lang w:eastAsia="en-GB"/>
              </w:rPr>
              <w:t>‘Top Up’)</w:t>
            </w:r>
          </w:p>
        </w:tc>
        <w:tc>
          <w:tcPr>
            <w:tcW w:w="1275" w:type="dxa"/>
            <w:shd w:val="clear" w:color="auto" w:fill="D9D9D9" w:themeFill="background1" w:themeFillShade="D9"/>
          </w:tcPr>
          <w:p w14:paraId="112D7972" w14:textId="7463343E" w:rsidR="00812147" w:rsidRPr="00F406BD" w:rsidRDefault="00812147" w:rsidP="00680AD0">
            <w:pPr>
              <w:rPr>
                <w:rFonts w:ascii="Arial" w:hAnsi="Arial" w:cs="Arial"/>
                <w:b/>
                <w:bCs/>
                <w:lang w:eastAsia="en-GB"/>
              </w:rPr>
            </w:pPr>
            <w:r>
              <w:rPr>
                <w:rFonts w:ascii="Arial" w:hAnsi="Arial" w:cs="Arial"/>
                <w:b/>
                <w:bCs/>
                <w:lang w:eastAsia="en-GB"/>
              </w:rPr>
              <w:t>National lockdown period (44 day)</w:t>
            </w:r>
          </w:p>
        </w:tc>
      </w:tr>
      <w:tr w:rsidR="00812147" w14:paraId="08DE7B80" w14:textId="77777777" w:rsidTr="00F946F4">
        <w:tc>
          <w:tcPr>
            <w:tcW w:w="1522" w:type="dxa"/>
            <w:vAlign w:val="center"/>
          </w:tcPr>
          <w:p w14:paraId="1A0B38B7" w14:textId="2AED6014" w:rsidR="00812147" w:rsidRDefault="00812147" w:rsidP="00680AD0">
            <w:pPr>
              <w:jc w:val="both"/>
              <w:rPr>
                <w:rFonts w:ascii="Arial" w:hAnsi="Arial" w:cs="Arial"/>
                <w:i/>
                <w:iCs/>
              </w:rPr>
            </w:pPr>
            <w:r w:rsidRPr="00F406BD">
              <w:rPr>
                <w:rFonts w:ascii="Arial" w:hAnsi="Arial" w:cs="Arial"/>
                <w:lang w:eastAsia="en-GB"/>
              </w:rPr>
              <w:t>1500-3600</w:t>
            </w:r>
          </w:p>
        </w:tc>
        <w:tc>
          <w:tcPr>
            <w:tcW w:w="1436" w:type="dxa"/>
            <w:vAlign w:val="center"/>
          </w:tcPr>
          <w:p w14:paraId="3B8B72DD" w14:textId="6F8BB3EF" w:rsidR="00812147" w:rsidRDefault="00812147" w:rsidP="00680AD0">
            <w:pPr>
              <w:jc w:val="both"/>
              <w:rPr>
                <w:rFonts w:ascii="Arial" w:hAnsi="Arial" w:cs="Arial"/>
                <w:i/>
                <w:iCs/>
              </w:rPr>
            </w:pPr>
            <w:r w:rsidRPr="00F406BD">
              <w:rPr>
                <w:rFonts w:ascii="Arial" w:hAnsi="Arial" w:cs="Arial"/>
                <w:lang w:eastAsia="en-GB"/>
              </w:rPr>
              <w:t>£119</w:t>
            </w:r>
          </w:p>
        </w:tc>
        <w:tc>
          <w:tcPr>
            <w:tcW w:w="1612" w:type="dxa"/>
            <w:vAlign w:val="center"/>
          </w:tcPr>
          <w:p w14:paraId="6FC24C78" w14:textId="5D82BB67" w:rsidR="00812147" w:rsidRDefault="00812147" w:rsidP="00680AD0">
            <w:pPr>
              <w:jc w:val="both"/>
              <w:rPr>
                <w:rFonts w:ascii="Arial" w:hAnsi="Arial" w:cs="Arial"/>
                <w:i/>
                <w:iCs/>
              </w:rPr>
            </w:pPr>
            <w:r w:rsidRPr="00F406BD">
              <w:rPr>
                <w:rFonts w:ascii="Arial" w:hAnsi="Arial" w:cs="Arial"/>
                <w:lang w:eastAsia="en-GB"/>
              </w:rPr>
              <w:t>£1000</w:t>
            </w:r>
          </w:p>
        </w:tc>
        <w:tc>
          <w:tcPr>
            <w:tcW w:w="1653" w:type="dxa"/>
            <w:vAlign w:val="center"/>
          </w:tcPr>
          <w:p w14:paraId="0BFC7CAD" w14:textId="7B5C47B0" w:rsidR="00812147" w:rsidRDefault="00812147" w:rsidP="00680AD0">
            <w:pPr>
              <w:jc w:val="both"/>
              <w:rPr>
                <w:rFonts w:ascii="Arial" w:hAnsi="Arial" w:cs="Arial"/>
                <w:i/>
                <w:iCs/>
              </w:rPr>
            </w:pPr>
            <w:r w:rsidRPr="00F406BD">
              <w:rPr>
                <w:rFonts w:ascii="Arial" w:hAnsi="Arial" w:cs="Arial"/>
                <w:lang w:eastAsia="en-GB"/>
              </w:rPr>
              <w:t>£2000</w:t>
            </w:r>
          </w:p>
        </w:tc>
        <w:tc>
          <w:tcPr>
            <w:tcW w:w="1275" w:type="dxa"/>
          </w:tcPr>
          <w:p w14:paraId="76E95372" w14:textId="763E3884" w:rsidR="00812147" w:rsidRPr="00F406BD" w:rsidRDefault="00812147" w:rsidP="00680AD0">
            <w:pPr>
              <w:jc w:val="both"/>
              <w:rPr>
                <w:rFonts w:ascii="Arial" w:hAnsi="Arial" w:cs="Arial"/>
                <w:lang w:eastAsia="en-GB"/>
              </w:rPr>
            </w:pPr>
            <w:r>
              <w:rPr>
                <w:rFonts w:ascii="Arial" w:hAnsi="Arial" w:cs="Arial"/>
                <w:lang w:eastAsia="en-GB"/>
              </w:rPr>
              <w:t>£1048</w:t>
            </w:r>
          </w:p>
        </w:tc>
      </w:tr>
      <w:tr w:rsidR="00812147" w14:paraId="699915D4" w14:textId="77777777" w:rsidTr="00F946F4">
        <w:tc>
          <w:tcPr>
            <w:tcW w:w="1522" w:type="dxa"/>
            <w:vAlign w:val="center"/>
          </w:tcPr>
          <w:p w14:paraId="5A349313" w14:textId="46ACA82C" w:rsidR="00812147" w:rsidRDefault="00812147" w:rsidP="00680AD0">
            <w:pPr>
              <w:jc w:val="both"/>
              <w:rPr>
                <w:rFonts w:ascii="Arial" w:hAnsi="Arial" w:cs="Arial"/>
                <w:i/>
                <w:iCs/>
              </w:rPr>
            </w:pPr>
            <w:r w:rsidRPr="00F406BD">
              <w:rPr>
                <w:rFonts w:ascii="Arial" w:hAnsi="Arial" w:cs="Arial"/>
                <w:lang w:eastAsia="en-GB"/>
              </w:rPr>
              <w:t>3600-15k</w:t>
            </w:r>
          </w:p>
        </w:tc>
        <w:tc>
          <w:tcPr>
            <w:tcW w:w="1436" w:type="dxa"/>
            <w:vAlign w:val="center"/>
          </w:tcPr>
          <w:p w14:paraId="2DFB14DF" w14:textId="68BC6EA8" w:rsidR="00812147" w:rsidRDefault="00812147" w:rsidP="00680AD0">
            <w:pPr>
              <w:jc w:val="both"/>
              <w:rPr>
                <w:rFonts w:ascii="Arial" w:hAnsi="Arial" w:cs="Arial"/>
                <w:i/>
                <w:iCs/>
              </w:rPr>
            </w:pPr>
            <w:r w:rsidRPr="00F406BD">
              <w:rPr>
                <w:rFonts w:ascii="Arial" w:hAnsi="Arial" w:cs="Arial"/>
                <w:lang w:eastAsia="en-GB"/>
              </w:rPr>
              <w:t>£ 238</w:t>
            </w:r>
          </w:p>
        </w:tc>
        <w:tc>
          <w:tcPr>
            <w:tcW w:w="1612" w:type="dxa"/>
            <w:vAlign w:val="center"/>
          </w:tcPr>
          <w:p w14:paraId="145C881B" w14:textId="1FEE1899" w:rsidR="00812147" w:rsidRDefault="00812147" w:rsidP="00680AD0">
            <w:pPr>
              <w:jc w:val="both"/>
              <w:rPr>
                <w:rFonts w:ascii="Arial" w:hAnsi="Arial" w:cs="Arial"/>
                <w:i/>
                <w:iCs/>
              </w:rPr>
            </w:pPr>
            <w:r w:rsidRPr="00F406BD">
              <w:rPr>
                <w:rFonts w:ascii="Arial" w:hAnsi="Arial" w:cs="Arial"/>
                <w:lang w:eastAsia="en-GB"/>
              </w:rPr>
              <w:t>£ 2,001</w:t>
            </w:r>
          </w:p>
        </w:tc>
        <w:tc>
          <w:tcPr>
            <w:tcW w:w="1653" w:type="dxa"/>
            <w:vAlign w:val="center"/>
          </w:tcPr>
          <w:p w14:paraId="3CDE2629" w14:textId="0C3258D6" w:rsidR="00812147" w:rsidRDefault="00812147" w:rsidP="00680AD0">
            <w:pPr>
              <w:jc w:val="both"/>
              <w:rPr>
                <w:rFonts w:ascii="Arial" w:hAnsi="Arial" w:cs="Arial"/>
                <w:i/>
                <w:iCs/>
              </w:rPr>
            </w:pPr>
            <w:r w:rsidRPr="00F406BD">
              <w:rPr>
                <w:rFonts w:ascii="Arial" w:hAnsi="Arial" w:cs="Arial"/>
                <w:lang w:eastAsia="en-GB"/>
              </w:rPr>
              <w:t>£ 4,000</w:t>
            </w:r>
          </w:p>
        </w:tc>
        <w:tc>
          <w:tcPr>
            <w:tcW w:w="1275" w:type="dxa"/>
          </w:tcPr>
          <w:p w14:paraId="1669C82D" w14:textId="6C20FB4C" w:rsidR="00812147" w:rsidRPr="00F406BD" w:rsidRDefault="00812147" w:rsidP="00680AD0">
            <w:pPr>
              <w:jc w:val="both"/>
              <w:rPr>
                <w:rFonts w:ascii="Arial" w:hAnsi="Arial" w:cs="Arial"/>
                <w:lang w:eastAsia="en-GB"/>
              </w:rPr>
            </w:pPr>
            <w:r>
              <w:rPr>
                <w:rFonts w:ascii="Arial" w:hAnsi="Arial" w:cs="Arial"/>
                <w:lang w:eastAsia="en-GB"/>
              </w:rPr>
              <w:t>£2096</w:t>
            </w:r>
          </w:p>
        </w:tc>
      </w:tr>
      <w:tr w:rsidR="00812147" w14:paraId="38D69A71" w14:textId="77777777" w:rsidTr="00F946F4">
        <w:tc>
          <w:tcPr>
            <w:tcW w:w="1522" w:type="dxa"/>
            <w:vAlign w:val="center"/>
          </w:tcPr>
          <w:p w14:paraId="30E754FC" w14:textId="077A4EFC" w:rsidR="00812147" w:rsidRDefault="00812147" w:rsidP="00680AD0">
            <w:pPr>
              <w:jc w:val="both"/>
              <w:rPr>
                <w:rFonts w:ascii="Arial" w:hAnsi="Arial" w:cs="Arial"/>
                <w:i/>
                <w:iCs/>
              </w:rPr>
            </w:pPr>
            <w:r w:rsidRPr="00F406BD">
              <w:rPr>
                <w:rFonts w:ascii="Arial" w:hAnsi="Arial" w:cs="Arial"/>
                <w:lang w:eastAsia="en-GB"/>
              </w:rPr>
              <w:t>15-51k</w:t>
            </w:r>
          </w:p>
        </w:tc>
        <w:tc>
          <w:tcPr>
            <w:tcW w:w="1436" w:type="dxa"/>
            <w:vAlign w:val="center"/>
          </w:tcPr>
          <w:p w14:paraId="35B421C3" w14:textId="7A34C049" w:rsidR="00812147" w:rsidRDefault="00812147" w:rsidP="00680AD0">
            <w:pPr>
              <w:jc w:val="both"/>
              <w:rPr>
                <w:rFonts w:ascii="Arial" w:hAnsi="Arial" w:cs="Arial"/>
                <w:i/>
                <w:iCs/>
              </w:rPr>
            </w:pPr>
            <w:r w:rsidRPr="00F406BD">
              <w:rPr>
                <w:rFonts w:ascii="Arial" w:hAnsi="Arial" w:cs="Arial"/>
                <w:lang w:eastAsia="en-GB"/>
              </w:rPr>
              <w:t>£ 357</w:t>
            </w:r>
          </w:p>
        </w:tc>
        <w:tc>
          <w:tcPr>
            <w:tcW w:w="1612" w:type="dxa"/>
            <w:vAlign w:val="center"/>
          </w:tcPr>
          <w:p w14:paraId="5A8003FD" w14:textId="54C19DD4" w:rsidR="00812147" w:rsidRDefault="00812147" w:rsidP="00680AD0">
            <w:pPr>
              <w:jc w:val="both"/>
              <w:rPr>
                <w:rFonts w:ascii="Arial" w:hAnsi="Arial" w:cs="Arial"/>
                <w:i/>
                <w:iCs/>
              </w:rPr>
            </w:pPr>
            <w:r w:rsidRPr="00F406BD">
              <w:rPr>
                <w:rFonts w:ascii="Arial" w:hAnsi="Arial" w:cs="Arial"/>
                <w:lang w:eastAsia="en-GB"/>
              </w:rPr>
              <w:t>£ 3,000</w:t>
            </w:r>
          </w:p>
        </w:tc>
        <w:tc>
          <w:tcPr>
            <w:tcW w:w="1653" w:type="dxa"/>
            <w:vAlign w:val="center"/>
          </w:tcPr>
          <w:p w14:paraId="7C25EC0E" w14:textId="22D0BF89" w:rsidR="00812147" w:rsidRDefault="00812147" w:rsidP="00680AD0">
            <w:pPr>
              <w:jc w:val="both"/>
              <w:rPr>
                <w:rFonts w:ascii="Arial" w:hAnsi="Arial" w:cs="Arial"/>
                <w:i/>
                <w:iCs/>
              </w:rPr>
            </w:pPr>
            <w:r w:rsidRPr="00F406BD">
              <w:rPr>
                <w:rFonts w:ascii="Arial" w:hAnsi="Arial" w:cs="Arial"/>
                <w:lang w:eastAsia="en-GB"/>
              </w:rPr>
              <w:t>£ 6,000</w:t>
            </w:r>
          </w:p>
        </w:tc>
        <w:tc>
          <w:tcPr>
            <w:tcW w:w="1275" w:type="dxa"/>
          </w:tcPr>
          <w:p w14:paraId="0C11CB49" w14:textId="092E6B13" w:rsidR="00812147" w:rsidRPr="00F406BD" w:rsidRDefault="00812147" w:rsidP="00680AD0">
            <w:pPr>
              <w:jc w:val="both"/>
              <w:rPr>
                <w:rFonts w:ascii="Arial" w:hAnsi="Arial" w:cs="Arial"/>
                <w:lang w:eastAsia="en-GB"/>
              </w:rPr>
            </w:pPr>
            <w:r>
              <w:rPr>
                <w:rFonts w:ascii="Arial" w:hAnsi="Arial" w:cs="Arial"/>
                <w:lang w:eastAsia="en-GB"/>
              </w:rPr>
              <w:t>£3143</w:t>
            </w:r>
          </w:p>
        </w:tc>
      </w:tr>
      <w:tr w:rsidR="00812147" w14:paraId="3F7E4E9E" w14:textId="77777777" w:rsidTr="00F946F4">
        <w:tc>
          <w:tcPr>
            <w:tcW w:w="1522" w:type="dxa"/>
            <w:vAlign w:val="center"/>
          </w:tcPr>
          <w:p w14:paraId="3FAE5C81" w14:textId="3166FE33" w:rsidR="00812147" w:rsidRPr="00F406BD" w:rsidRDefault="00812147" w:rsidP="00680AD0">
            <w:pPr>
              <w:jc w:val="both"/>
              <w:rPr>
                <w:rFonts w:ascii="Arial" w:hAnsi="Arial" w:cs="Arial"/>
                <w:lang w:eastAsia="en-GB"/>
              </w:rPr>
            </w:pPr>
            <w:r>
              <w:rPr>
                <w:rFonts w:ascii="Arial" w:hAnsi="Arial" w:cs="Arial"/>
                <w:lang w:eastAsia="en-GB"/>
              </w:rPr>
              <w:t>51k+</w:t>
            </w:r>
          </w:p>
        </w:tc>
        <w:tc>
          <w:tcPr>
            <w:tcW w:w="1436" w:type="dxa"/>
            <w:vAlign w:val="center"/>
          </w:tcPr>
          <w:p w14:paraId="1F1FA592" w14:textId="690A97E2" w:rsidR="00812147" w:rsidRPr="00F406BD" w:rsidRDefault="00812147" w:rsidP="00680AD0">
            <w:pPr>
              <w:jc w:val="both"/>
              <w:rPr>
                <w:rFonts w:ascii="Arial" w:hAnsi="Arial" w:cs="Arial"/>
                <w:lang w:eastAsia="en-GB"/>
              </w:rPr>
            </w:pPr>
            <w:r>
              <w:rPr>
                <w:rFonts w:ascii="Arial" w:hAnsi="Arial" w:cs="Arial"/>
                <w:lang w:eastAsia="en-GB"/>
              </w:rPr>
              <w:t>£536</w:t>
            </w:r>
          </w:p>
        </w:tc>
        <w:tc>
          <w:tcPr>
            <w:tcW w:w="1612" w:type="dxa"/>
            <w:vAlign w:val="center"/>
          </w:tcPr>
          <w:p w14:paraId="1C1F8A50" w14:textId="4FEA3372" w:rsidR="00812147" w:rsidRPr="00F406BD" w:rsidRDefault="00812147" w:rsidP="00680AD0">
            <w:pPr>
              <w:jc w:val="both"/>
              <w:rPr>
                <w:rFonts w:ascii="Arial" w:hAnsi="Arial" w:cs="Arial"/>
                <w:lang w:eastAsia="en-GB"/>
              </w:rPr>
            </w:pPr>
            <w:r>
              <w:rPr>
                <w:rFonts w:ascii="Arial" w:hAnsi="Arial" w:cs="Arial"/>
                <w:lang w:eastAsia="en-GB"/>
              </w:rPr>
              <w:t>£4,500</w:t>
            </w:r>
          </w:p>
        </w:tc>
        <w:tc>
          <w:tcPr>
            <w:tcW w:w="1653" w:type="dxa"/>
            <w:vAlign w:val="center"/>
          </w:tcPr>
          <w:p w14:paraId="0109E25A" w14:textId="5BF07EF1" w:rsidR="00812147" w:rsidRPr="00F406BD" w:rsidRDefault="00812147" w:rsidP="00680AD0">
            <w:pPr>
              <w:jc w:val="both"/>
              <w:rPr>
                <w:rFonts w:ascii="Arial" w:hAnsi="Arial" w:cs="Arial"/>
                <w:lang w:eastAsia="en-GB"/>
              </w:rPr>
            </w:pPr>
            <w:r>
              <w:rPr>
                <w:rFonts w:ascii="Arial" w:hAnsi="Arial" w:cs="Arial"/>
                <w:lang w:eastAsia="en-GB"/>
              </w:rPr>
              <w:t>£9,000</w:t>
            </w:r>
          </w:p>
        </w:tc>
        <w:tc>
          <w:tcPr>
            <w:tcW w:w="1275" w:type="dxa"/>
          </w:tcPr>
          <w:p w14:paraId="733D4E84" w14:textId="3E7FD288" w:rsidR="00812147" w:rsidRPr="00F406BD" w:rsidRDefault="00812147" w:rsidP="00680AD0">
            <w:pPr>
              <w:jc w:val="both"/>
              <w:rPr>
                <w:rFonts w:ascii="Arial" w:hAnsi="Arial" w:cs="Arial"/>
                <w:lang w:eastAsia="en-GB"/>
              </w:rPr>
            </w:pPr>
            <w:r>
              <w:rPr>
                <w:rFonts w:ascii="Arial" w:hAnsi="Arial" w:cs="Arial"/>
                <w:lang w:eastAsia="en-GB"/>
              </w:rPr>
              <w:t>£4714</w:t>
            </w:r>
          </w:p>
        </w:tc>
      </w:tr>
    </w:tbl>
    <w:p w14:paraId="6BFE2E9A" w14:textId="77777777" w:rsidR="00680AD0" w:rsidRPr="00F406BD" w:rsidRDefault="00680AD0" w:rsidP="008C1484">
      <w:pPr>
        <w:jc w:val="both"/>
        <w:rPr>
          <w:rFonts w:ascii="Arial" w:hAnsi="Arial" w:cs="Arial"/>
          <w:i/>
          <w:iCs/>
        </w:rPr>
      </w:pPr>
    </w:p>
    <w:p w14:paraId="7D5F893C" w14:textId="77777777" w:rsidR="00CE70F9" w:rsidRPr="006D5BB8" w:rsidRDefault="00CE70F9" w:rsidP="00C34B23">
      <w:pPr>
        <w:rPr>
          <w:rFonts w:ascii="Arial" w:eastAsia="Times New Roman" w:hAnsi="Arial" w:cs="Arial"/>
          <w:color w:val="0B0C0C"/>
          <w:sz w:val="20"/>
          <w:szCs w:val="20"/>
          <w:lang w:eastAsia="en-GB"/>
        </w:rPr>
      </w:pPr>
    </w:p>
    <w:sectPr w:rsidR="00CE70F9" w:rsidRPr="006D5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8F00" w14:textId="77777777" w:rsidR="00CB218E" w:rsidRDefault="00CB218E" w:rsidP="000A376F">
      <w:pPr>
        <w:spacing w:after="0" w:line="240" w:lineRule="auto"/>
      </w:pPr>
      <w:r>
        <w:separator/>
      </w:r>
    </w:p>
  </w:endnote>
  <w:endnote w:type="continuationSeparator" w:id="0">
    <w:p w14:paraId="557743F8" w14:textId="77777777" w:rsidR="00CB218E" w:rsidRDefault="00CB218E" w:rsidP="000A376F">
      <w:pPr>
        <w:spacing w:after="0" w:line="240" w:lineRule="auto"/>
      </w:pPr>
      <w:r>
        <w:continuationSeparator/>
      </w:r>
    </w:p>
  </w:endnote>
  <w:endnote w:type="continuationNotice" w:id="1">
    <w:p w14:paraId="0D0DBE48" w14:textId="77777777" w:rsidR="00CB218E" w:rsidRDefault="00CB21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umnst777 Lt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88E2" w14:textId="77777777" w:rsidR="00CB218E" w:rsidRDefault="00CB218E" w:rsidP="000A376F">
      <w:pPr>
        <w:spacing w:after="0" w:line="240" w:lineRule="auto"/>
      </w:pPr>
      <w:r>
        <w:separator/>
      </w:r>
    </w:p>
  </w:footnote>
  <w:footnote w:type="continuationSeparator" w:id="0">
    <w:p w14:paraId="01F46C56" w14:textId="77777777" w:rsidR="00CB218E" w:rsidRDefault="00CB218E" w:rsidP="000A376F">
      <w:pPr>
        <w:spacing w:after="0" w:line="240" w:lineRule="auto"/>
      </w:pPr>
      <w:r>
        <w:continuationSeparator/>
      </w:r>
    </w:p>
  </w:footnote>
  <w:footnote w:type="continuationNotice" w:id="1">
    <w:p w14:paraId="4D90EEB8" w14:textId="77777777" w:rsidR="00CB218E" w:rsidRDefault="00CB218E">
      <w:pPr>
        <w:spacing w:after="0" w:line="240" w:lineRule="auto"/>
      </w:pPr>
    </w:p>
  </w:footnote>
  <w:footnote w:id="2">
    <w:p w14:paraId="1A6DB754" w14:textId="77777777" w:rsidR="009132EC" w:rsidRDefault="009132EC" w:rsidP="009132EC">
      <w:pPr>
        <w:pStyle w:val="FootnoteText"/>
      </w:pPr>
      <w:r>
        <w:rPr>
          <w:rStyle w:val="FootnoteReference"/>
        </w:rPr>
        <w:footnoteRef/>
      </w:r>
      <w:r>
        <w:t xml:space="preserve"> Allowance is 325,000 Special Drawing Rights, to a single economic actor over any period of three fiscal years, which is the equivalent of £335,000 as at 2 March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BAE916"/>
    <w:multiLevelType w:val="hybridMultilevel"/>
    <w:tmpl w:val="FD570B19"/>
    <w:lvl w:ilvl="0" w:tplc="FFFFFFFF">
      <w:start w:val="1"/>
      <w:numFmt w:val="bullet"/>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B0BE6E8C"/>
    <w:multiLevelType w:val="hybridMultilevel"/>
    <w:tmpl w:val="1B854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4FE7"/>
    <w:multiLevelType w:val="hybridMultilevel"/>
    <w:tmpl w:val="BCF235BC"/>
    <w:lvl w:ilvl="0" w:tplc="6D6669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BA1C35"/>
    <w:multiLevelType w:val="hybridMultilevel"/>
    <w:tmpl w:val="971C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302B3"/>
    <w:multiLevelType w:val="hybridMultilevel"/>
    <w:tmpl w:val="09A6A072"/>
    <w:lvl w:ilvl="0" w:tplc="06B6E1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D275C"/>
    <w:multiLevelType w:val="hybridMultilevel"/>
    <w:tmpl w:val="57747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14791A"/>
    <w:multiLevelType w:val="hybridMultilevel"/>
    <w:tmpl w:val="3DF42E90"/>
    <w:lvl w:ilvl="0" w:tplc="E1EE07D8">
      <w:start w:val="1"/>
      <w:numFmt w:val="bullet"/>
      <w:lvlText w:val=""/>
      <w:lvlJc w:val="left"/>
      <w:pPr>
        <w:tabs>
          <w:tab w:val="num" w:pos="720"/>
        </w:tabs>
        <w:ind w:left="720" w:hanging="360"/>
      </w:pPr>
      <w:rPr>
        <w:rFonts w:ascii="Symbol" w:hAnsi="Symbol" w:hint="default"/>
        <w:sz w:val="20"/>
      </w:rPr>
    </w:lvl>
    <w:lvl w:ilvl="1" w:tplc="694279C6" w:tentative="1">
      <w:start w:val="1"/>
      <w:numFmt w:val="bullet"/>
      <w:lvlText w:val=""/>
      <w:lvlJc w:val="left"/>
      <w:pPr>
        <w:tabs>
          <w:tab w:val="num" w:pos="1440"/>
        </w:tabs>
        <w:ind w:left="1440" w:hanging="360"/>
      </w:pPr>
      <w:rPr>
        <w:rFonts w:ascii="Symbol" w:hAnsi="Symbol" w:hint="default"/>
        <w:sz w:val="20"/>
      </w:rPr>
    </w:lvl>
    <w:lvl w:ilvl="2" w:tplc="469EA3F4" w:tentative="1">
      <w:start w:val="1"/>
      <w:numFmt w:val="bullet"/>
      <w:lvlText w:val=""/>
      <w:lvlJc w:val="left"/>
      <w:pPr>
        <w:tabs>
          <w:tab w:val="num" w:pos="2160"/>
        </w:tabs>
        <w:ind w:left="2160" w:hanging="360"/>
      </w:pPr>
      <w:rPr>
        <w:rFonts w:ascii="Symbol" w:hAnsi="Symbol" w:hint="default"/>
        <w:sz w:val="20"/>
      </w:rPr>
    </w:lvl>
    <w:lvl w:ilvl="3" w:tplc="403E140A" w:tentative="1">
      <w:start w:val="1"/>
      <w:numFmt w:val="bullet"/>
      <w:lvlText w:val=""/>
      <w:lvlJc w:val="left"/>
      <w:pPr>
        <w:tabs>
          <w:tab w:val="num" w:pos="2880"/>
        </w:tabs>
        <w:ind w:left="2880" w:hanging="360"/>
      </w:pPr>
      <w:rPr>
        <w:rFonts w:ascii="Symbol" w:hAnsi="Symbol" w:hint="default"/>
        <w:sz w:val="20"/>
      </w:rPr>
    </w:lvl>
    <w:lvl w:ilvl="4" w:tplc="11D8E76C" w:tentative="1">
      <w:start w:val="1"/>
      <w:numFmt w:val="bullet"/>
      <w:lvlText w:val=""/>
      <w:lvlJc w:val="left"/>
      <w:pPr>
        <w:tabs>
          <w:tab w:val="num" w:pos="3600"/>
        </w:tabs>
        <w:ind w:left="3600" w:hanging="360"/>
      </w:pPr>
      <w:rPr>
        <w:rFonts w:ascii="Symbol" w:hAnsi="Symbol" w:hint="default"/>
        <w:sz w:val="20"/>
      </w:rPr>
    </w:lvl>
    <w:lvl w:ilvl="5" w:tplc="B71C54B4" w:tentative="1">
      <w:start w:val="1"/>
      <w:numFmt w:val="bullet"/>
      <w:lvlText w:val=""/>
      <w:lvlJc w:val="left"/>
      <w:pPr>
        <w:tabs>
          <w:tab w:val="num" w:pos="4320"/>
        </w:tabs>
        <w:ind w:left="4320" w:hanging="360"/>
      </w:pPr>
      <w:rPr>
        <w:rFonts w:ascii="Symbol" w:hAnsi="Symbol" w:hint="default"/>
        <w:sz w:val="20"/>
      </w:rPr>
    </w:lvl>
    <w:lvl w:ilvl="6" w:tplc="CDCE0474" w:tentative="1">
      <w:start w:val="1"/>
      <w:numFmt w:val="bullet"/>
      <w:lvlText w:val=""/>
      <w:lvlJc w:val="left"/>
      <w:pPr>
        <w:tabs>
          <w:tab w:val="num" w:pos="5040"/>
        </w:tabs>
        <w:ind w:left="5040" w:hanging="360"/>
      </w:pPr>
      <w:rPr>
        <w:rFonts w:ascii="Symbol" w:hAnsi="Symbol" w:hint="default"/>
        <w:sz w:val="20"/>
      </w:rPr>
    </w:lvl>
    <w:lvl w:ilvl="7" w:tplc="3F9A8216" w:tentative="1">
      <w:start w:val="1"/>
      <w:numFmt w:val="bullet"/>
      <w:lvlText w:val=""/>
      <w:lvlJc w:val="left"/>
      <w:pPr>
        <w:tabs>
          <w:tab w:val="num" w:pos="5760"/>
        </w:tabs>
        <w:ind w:left="5760" w:hanging="360"/>
      </w:pPr>
      <w:rPr>
        <w:rFonts w:ascii="Symbol" w:hAnsi="Symbol" w:hint="default"/>
        <w:sz w:val="20"/>
      </w:rPr>
    </w:lvl>
    <w:lvl w:ilvl="8" w:tplc="EC8A324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31448"/>
    <w:multiLevelType w:val="hybridMultilevel"/>
    <w:tmpl w:val="0ED69166"/>
    <w:lvl w:ilvl="0" w:tplc="08090001">
      <w:start w:val="1"/>
      <w:numFmt w:val="bullet"/>
      <w:lvlText w:val=""/>
      <w:lvlJc w:val="left"/>
      <w:pPr>
        <w:ind w:left="430" w:hanging="360"/>
      </w:pPr>
      <w:rPr>
        <w:rFonts w:ascii="Symbol" w:hAnsi="Symbol" w:hint="default"/>
      </w:rPr>
    </w:lvl>
    <w:lvl w:ilvl="1" w:tplc="08090003">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086788C"/>
    <w:multiLevelType w:val="hybridMultilevel"/>
    <w:tmpl w:val="27C04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D4D66"/>
    <w:multiLevelType w:val="hybridMultilevel"/>
    <w:tmpl w:val="F8C4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603D1"/>
    <w:multiLevelType w:val="hybridMultilevel"/>
    <w:tmpl w:val="2F5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064C3"/>
    <w:multiLevelType w:val="hybridMultilevel"/>
    <w:tmpl w:val="C7909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16EDA"/>
    <w:multiLevelType w:val="hybridMultilevel"/>
    <w:tmpl w:val="BD2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C235F"/>
    <w:multiLevelType w:val="hybridMultilevel"/>
    <w:tmpl w:val="79900A7E"/>
    <w:lvl w:ilvl="0" w:tplc="08090001">
      <w:start w:val="1"/>
      <w:numFmt w:val="bullet"/>
      <w:lvlText w:val=""/>
      <w:lvlJc w:val="left"/>
      <w:pPr>
        <w:tabs>
          <w:tab w:val="num" w:pos="1440"/>
        </w:tabs>
        <w:ind w:left="1440" w:hanging="360"/>
      </w:pPr>
      <w:rPr>
        <w:rFonts w:ascii="Symbol" w:hAnsi="Symbol" w:hint="default"/>
        <w:sz w:val="20"/>
      </w:rPr>
    </w:lvl>
    <w:lvl w:ilvl="1" w:tplc="46B05FF8">
      <w:start w:val="1"/>
      <w:numFmt w:val="bullet"/>
      <w:lvlText w:val=""/>
      <w:lvlJc w:val="left"/>
      <w:pPr>
        <w:tabs>
          <w:tab w:val="num" w:pos="2160"/>
        </w:tabs>
        <w:ind w:left="2160" w:hanging="360"/>
      </w:pPr>
      <w:rPr>
        <w:rFonts w:ascii="Wingdings" w:hAnsi="Wingdings" w:hint="default"/>
        <w:sz w:val="20"/>
      </w:rPr>
    </w:lvl>
    <w:lvl w:ilvl="2" w:tplc="25348290">
      <w:start w:val="1"/>
      <w:numFmt w:val="bullet"/>
      <w:lvlText w:val=""/>
      <w:lvlJc w:val="left"/>
      <w:pPr>
        <w:tabs>
          <w:tab w:val="num" w:pos="2880"/>
        </w:tabs>
        <w:ind w:left="2880" w:hanging="360"/>
      </w:pPr>
      <w:rPr>
        <w:rFonts w:ascii="Wingdings" w:hAnsi="Wingdings" w:hint="default"/>
        <w:sz w:val="20"/>
      </w:rPr>
    </w:lvl>
    <w:lvl w:ilvl="3" w:tplc="68923742">
      <w:start w:val="1"/>
      <w:numFmt w:val="bullet"/>
      <w:lvlText w:val=""/>
      <w:lvlJc w:val="left"/>
      <w:pPr>
        <w:tabs>
          <w:tab w:val="num" w:pos="3600"/>
        </w:tabs>
        <w:ind w:left="3600" w:hanging="360"/>
      </w:pPr>
      <w:rPr>
        <w:rFonts w:ascii="Wingdings" w:hAnsi="Wingdings" w:hint="default"/>
        <w:sz w:val="20"/>
      </w:rPr>
    </w:lvl>
    <w:lvl w:ilvl="4" w:tplc="6B0C0BDE">
      <w:start w:val="1"/>
      <w:numFmt w:val="bullet"/>
      <w:lvlText w:val=""/>
      <w:lvlJc w:val="left"/>
      <w:pPr>
        <w:tabs>
          <w:tab w:val="num" w:pos="4320"/>
        </w:tabs>
        <w:ind w:left="4320" w:hanging="360"/>
      </w:pPr>
      <w:rPr>
        <w:rFonts w:ascii="Wingdings" w:hAnsi="Wingdings" w:hint="default"/>
        <w:sz w:val="20"/>
      </w:rPr>
    </w:lvl>
    <w:lvl w:ilvl="5" w:tplc="9140EDEC">
      <w:start w:val="1"/>
      <w:numFmt w:val="bullet"/>
      <w:lvlText w:val=""/>
      <w:lvlJc w:val="left"/>
      <w:pPr>
        <w:tabs>
          <w:tab w:val="num" w:pos="5040"/>
        </w:tabs>
        <w:ind w:left="5040" w:hanging="360"/>
      </w:pPr>
      <w:rPr>
        <w:rFonts w:ascii="Wingdings" w:hAnsi="Wingdings" w:hint="default"/>
        <w:sz w:val="20"/>
      </w:rPr>
    </w:lvl>
    <w:lvl w:ilvl="6" w:tplc="1D8A848A">
      <w:start w:val="1"/>
      <w:numFmt w:val="bullet"/>
      <w:lvlText w:val=""/>
      <w:lvlJc w:val="left"/>
      <w:pPr>
        <w:tabs>
          <w:tab w:val="num" w:pos="5760"/>
        </w:tabs>
        <w:ind w:left="5760" w:hanging="360"/>
      </w:pPr>
      <w:rPr>
        <w:rFonts w:ascii="Wingdings" w:hAnsi="Wingdings" w:hint="default"/>
        <w:sz w:val="20"/>
      </w:rPr>
    </w:lvl>
    <w:lvl w:ilvl="7" w:tplc="1BC6F9DC">
      <w:start w:val="1"/>
      <w:numFmt w:val="bullet"/>
      <w:lvlText w:val=""/>
      <w:lvlJc w:val="left"/>
      <w:pPr>
        <w:tabs>
          <w:tab w:val="num" w:pos="6480"/>
        </w:tabs>
        <w:ind w:left="6480" w:hanging="360"/>
      </w:pPr>
      <w:rPr>
        <w:rFonts w:ascii="Wingdings" w:hAnsi="Wingdings" w:hint="default"/>
        <w:sz w:val="20"/>
      </w:rPr>
    </w:lvl>
    <w:lvl w:ilvl="8" w:tplc="327AEE0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46D5E27"/>
    <w:multiLevelType w:val="hybridMultilevel"/>
    <w:tmpl w:val="9F142B86"/>
    <w:lvl w:ilvl="0" w:tplc="C4EE6C82">
      <w:start w:val="1"/>
      <w:numFmt w:val="bullet"/>
      <w:lvlText w:val=""/>
      <w:lvlJc w:val="left"/>
      <w:pPr>
        <w:tabs>
          <w:tab w:val="num" w:pos="1440"/>
        </w:tabs>
        <w:ind w:left="1440" w:hanging="360"/>
      </w:pPr>
      <w:rPr>
        <w:rFonts w:ascii="Wingdings" w:hAnsi="Wingdings" w:hint="default"/>
        <w:sz w:val="20"/>
      </w:rPr>
    </w:lvl>
    <w:lvl w:ilvl="1" w:tplc="46B05FF8">
      <w:start w:val="1"/>
      <w:numFmt w:val="bullet"/>
      <w:lvlText w:val=""/>
      <w:lvlJc w:val="left"/>
      <w:pPr>
        <w:tabs>
          <w:tab w:val="num" w:pos="2160"/>
        </w:tabs>
        <w:ind w:left="2160" w:hanging="360"/>
      </w:pPr>
      <w:rPr>
        <w:rFonts w:ascii="Wingdings" w:hAnsi="Wingdings" w:hint="default"/>
        <w:sz w:val="20"/>
      </w:rPr>
    </w:lvl>
    <w:lvl w:ilvl="2" w:tplc="25348290">
      <w:start w:val="1"/>
      <w:numFmt w:val="bullet"/>
      <w:lvlText w:val=""/>
      <w:lvlJc w:val="left"/>
      <w:pPr>
        <w:tabs>
          <w:tab w:val="num" w:pos="2880"/>
        </w:tabs>
        <w:ind w:left="2880" w:hanging="360"/>
      </w:pPr>
      <w:rPr>
        <w:rFonts w:ascii="Wingdings" w:hAnsi="Wingdings" w:hint="default"/>
        <w:sz w:val="20"/>
      </w:rPr>
    </w:lvl>
    <w:lvl w:ilvl="3" w:tplc="68923742">
      <w:start w:val="1"/>
      <w:numFmt w:val="bullet"/>
      <w:lvlText w:val=""/>
      <w:lvlJc w:val="left"/>
      <w:pPr>
        <w:tabs>
          <w:tab w:val="num" w:pos="3600"/>
        </w:tabs>
        <w:ind w:left="3600" w:hanging="360"/>
      </w:pPr>
      <w:rPr>
        <w:rFonts w:ascii="Wingdings" w:hAnsi="Wingdings" w:hint="default"/>
        <w:sz w:val="20"/>
      </w:rPr>
    </w:lvl>
    <w:lvl w:ilvl="4" w:tplc="6B0C0BDE">
      <w:start w:val="1"/>
      <w:numFmt w:val="bullet"/>
      <w:lvlText w:val=""/>
      <w:lvlJc w:val="left"/>
      <w:pPr>
        <w:tabs>
          <w:tab w:val="num" w:pos="4320"/>
        </w:tabs>
        <w:ind w:left="4320" w:hanging="360"/>
      </w:pPr>
      <w:rPr>
        <w:rFonts w:ascii="Wingdings" w:hAnsi="Wingdings" w:hint="default"/>
        <w:sz w:val="20"/>
      </w:rPr>
    </w:lvl>
    <w:lvl w:ilvl="5" w:tplc="9140EDEC">
      <w:start w:val="1"/>
      <w:numFmt w:val="bullet"/>
      <w:lvlText w:val=""/>
      <w:lvlJc w:val="left"/>
      <w:pPr>
        <w:tabs>
          <w:tab w:val="num" w:pos="5040"/>
        </w:tabs>
        <w:ind w:left="5040" w:hanging="360"/>
      </w:pPr>
      <w:rPr>
        <w:rFonts w:ascii="Wingdings" w:hAnsi="Wingdings" w:hint="default"/>
        <w:sz w:val="20"/>
      </w:rPr>
    </w:lvl>
    <w:lvl w:ilvl="6" w:tplc="1D8A848A">
      <w:start w:val="1"/>
      <w:numFmt w:val="bullet"/>
      <w:lvlText w:val=""/>
      <w:lvlJc w:val="left"/>
      <w:pPr>
        <w:tabs>
          <w:tab w:val="num" w:pos="5760"/>
        </w:tabs>
        <w:ind w:left="5760" w:hanging="360"/>
      </w:pPr>
      <w:rPr>
        <w:rFonts w:ascii="Wingdings" w:hAnsi="Wingdings" w:hint="default"/>
        <w:sz w:val="20"/>
      </w:rPr>
    </w:lvl>
    <w:lvl w:ilvl="7" w:tplc="1BC6F9DC">
      <w:start w:val="1"/>
      <w:numFmt w:val="bullet"/>
      <w:lvlText w:val=""/>
      <w:lvlJc w:val="left"/>
      <w:pPr>
        <w:tabs>
          <w:tab w:val="num" w:pos="6480"/>
        </w:tabs>
        <w:ind w:left="6480" w:hanging="360"/>
      </w:pPr>
      <w:rPr>
        <w:rFonts w:ascii="Wingdings" w:hAnsi="Wingdings" w:hint="default"/>
        <w:sz w:val="20"/>
      </w:rPr>
    </w:lvl>
    <w:lvl w:ilvl="8" w:tplc="327AEE0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9ED52F3"/>
    <w:multiLevelType w:val="hybridMultilevel"/>
    <w:tmpl w:val="FAD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D30EE"/>
    <w:multiLevelType w:val="hybridMultilevel"/>
    <w:tmpl w:val="9B4AF9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284388"/>
    <w:multiLevelType w:val="hybridMultilevel"/>
    <w:tmpl w:val="D2DE0E90"/>
    <w:lvl w:ilvl="0" w:tplc="4B7414BA">
      <w:start w:val="1"/>
      <w:numFmt w:val="bullet"/>
      <w:lvlText w:val=""/>
      <w:lvlJc w:val="left"/>
      <w:pPr>
        <w:tabs>
          <w:tab w:val="num" w:pos="720"/>
        </w:tabs>
        <w:ind w:left="720" w:hanging="360"/>
      </w:pPr>
      <w:rPr>
        <w:rFonts w:ascii="Symbol" w:hAnsi="Symbol" w:hint="default"/>
        <w:sz w:val="20"/>
      </w:rPr>
    </w:lvl>
    <w:lvl w:ilvl="1" w:tplc="86EA3926" w:tentative="1">
      <w:start w:val="1"/>
      <w:numFmt w:val="bullet"/>
      <w:lvlText w:val=""/>
      <w:lvlJc w:val="left"/>
      <w:pPr>
        <w:tabs>
          <w:tab w:val="num" w:pos="1440"/>
        </w:tabs>
        <w:ind w:left="1440" w:hanging="360"/>
      </w:pPr>
      <w:rPr>
        <w:rFonts w:ascii="Symbol" w:hAnsi="Symbol" w:hint="default"/>
        <w:sz w:val="20"/>
      </w:rPr>
    </w:lvl>
    <w:lvl w:ilvl="2" w:tplc="DD9AE69A" w:tentative="1">
      <w:start w:val="1"/>
      <w:numFmt w:val="bullet"/>
      <w:lvlText w:val=""/>
      <w:lvlJc w:val="left"/>
      <w:pPr>
        <w:tabs>
          <w:tab w:val="num" w:pos="2160"/>
        </w:tabs>
        <w:ind w:left="2160" w:hanging="360"/>
      </w:pPr>
      <w:rPr>
        <w:rFonts w:ascii="Symbol" w:hAnsi="Symbol" w:hint="default"/>
        <w:sz w:val="20"/>
      </w:rPr>
    </w:lvl>
    <w:lvl w:ilvl="3" w:tplc="4C58436A" w:tentative="1">
      <w:start w:val="1"/>
      <w:numFmt w:val="bullet"/>
      <w:lvlText w:val=""/>
      <w:lvlJc w:val="left"/>
      <w:pPr>
        <w:tabs>
          <w:tab w:val="num" w:pos="2880"/>
        </w:tabs>
        <w:ind w:left="2880" w:hanging="360"/>
      </w:pPr>
      <w:rPr>
        <w:rFonts w:ascii="Symbol" w:hAnsi="Symbol" w:hint="default"/>
        <w:sz w:val="20"/>
      </w:rPr>
    </w:lvl>
    <w:lvl w:ilvl="4" w:tplc="9430A39A" w:tentative="1">
      <w:start w:val="1"/>
      <w:numFmt w:val="bullet"/>
      <w:lvlText w:val=""/>
      <w:lvlJc w:val="left"/>
      <w:pPr>
        <w:tabs>
          <w:tab w:val="num" w:pos="3600"/>
        </w:tabs>
        <w:ind w:left="3600" w:hanging="360"/>
      </w:pPr>
      <w:rPr>
        <w:rFonts w:ascii="Symbol" w:hAnsi="Symbol" w:hint="default"/>
        <w:sz w:val="20"/>
      </w:rPr>
    </w:lvl>
    <w:lvl w:ilvl="5" w:tplc="EE80650A" w:tentative="1">
      <w:start w:val="1"/>
      <w:numFmt w:val="bullet"/>
      <w:lvlText w:val=""/>
      <w:lvlJc w:val="left"/>
      <w:pPr>
        <w:tabs>
          <w:tab w:val="num" w:pos="4320"/>
        </w:tabs>
        <w:ind w:left="4320" w:hanging="360"/>
      </w:pPr>
      <w:rPr>
        <w:rFonts w:ascii="Symbol" w:hAnsi="Symbol" w:hint="default"/>
        <w:sz w:val="20"/>
      </w:rPr>
    </w:lvl>
    <w:lvl w:ilvl="6" w:tplc="9AD69DE2" w:tentative="1">
      <w:start w:val="1"/>
      <w:numFmt w:val="bullet"/>
      <w:lvlText w:val=""/>
      <w:lvlJc w:val="left"/>
      <w:pPr>
        <w:tabs>
          <w:tab w:val="num" w:pos="5040"/>
        </w:tabs>
        <w:ind w:left="5040" w:hanging="360"/>
      </w:pPr>
      <w:rPr>
        <w:rFonts w:ascii="Symbol" w:hAnsi="Symbol" w:hint="default"/>
        <w:sz w:val="20"/>
      </w:rPr>
    </w:lvl>
    <w:lvl w:ilvl="7" w:tplc="52E0C422" w:tentative="1">
      <w:start w:val="1"/>
      <w:numFmt w:val="bullet"/>
      <w:lvlText w:val=""/>
      <w:lvlJc w:val="left"/>
      <w:pPr>
        <w:tabs>
          <w:tab w:val="num" w:pos="5760"/>
        </w:tabs>
        <w:ind w:left="5760" w:hanging="360"/>
      </w:pPr>
      <w:rPr>
        <w:rFonts w:ascii="Symbol" w:hAnsi="Symbol" w:hint="default"/>
        <w:sz w:val="20"/>
      </w:rPr>
    </w:lvl>
    <w:lvl w:ilvl="8" w:tplc="FFE8286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702885"/>
    <w:multiLevelType w:val="hybridMultilevel"/>
    <w:tmpl w:val="782E21A6"/>
    <w:lvl w:ilvl="0" w:tplc="C79C1F30">
      <w:start w:val="1"/>
      <w:numFmt w:val="bullet"/>
      <w:lvlText w:val=""/>
      <w:lvlJc w:val="left"/>
      <w:pPr>
        <w:tabs>
          <w:tab w:val="num" w:pos="720"/>
        </w:tabs>
        <w:ind w:left="720" w:hanging="360"/>
      </w:pPr>
      <w:rPr>
        <w:rFonts w:ascii="Symbol" w:hAnsi="Symbol" w:hint="default"/>
        <w:sz w:val="20"/>
      </w:rPr>
    </w:lvl>
    <w:lvl w:ilvl="1" w:tplc="BDA61662" w:tentative="1">
      <w:start w:val="1"/>
      <w:numFmt w:val="bullet"/>
      <w:lvlText w:val=""/>
      <w:lvlJc w:val="left"/>
      <w:pPr>
        <w:tabs>
          <w:tab w:val="num" w:pos="1440"/>
        </w:tabs>
        <w:ind w:left="1440" w:hanging="360"/>
      </w:pPr>
      <w:rPr>
        <w:rFonts w:ascii="Symbol" w:hAnsi="Symbol" w:hint="default"/>
        <w:sz w:val="20"/>
      </w:rPr>
    </w:lvl>
    <w:lvl w:ilvl="2" w:tplc="09CEA6A2" w:tentative="1">
      <w:start w:val="1"/>
      <w:numFmt w:val="bullet"/>
      <w:lvlText w:val=""/>
      <w:lvlJc w:val="left"/>
      <w:pPr>
        <w:tabs>
          <w:tab w:val="num" w:pos="2160"/>
        </w:tabs>
        <w:ind w:left="2160" w:hanging="360"/>
      </w:pPr>
      <w:rPr>
        <w:rFonts w:ascii="Symbol" w:hAnsi="Symbol" w:hint="default"/>
        <w:sz w:val="20"/>
      </w:rPr>
    </w:lvl>
    <w:lvl w:ilvl="3" w:tplc="446C2F26" w:tentative="1">
      <w:start w:val="1"/>
      <w:numFmt w:val="bullet"/>
      <w:lvlText w:val=""/>
      <w:lvlJc w:val="left"/>
      <w:pPr>
        <w:tabs>
          <w:tab w:val="num" w:pos="2880"/>
        </w:tabs>
        <w:ind w:left="2880" w:hanging="360"/>
      </w:pPr>
      <w:rPr>
        <w:rFonts w:ascii="Symbol" w:hAnsi="Symbol" w:hint="default"/>
        <w:sz w:val="20"/>
      </w:rPr>
    </w:lvl>
    <w:lvl w:ilvl="4" w:tplc="1F1CFD50" w:tentative="1">
      <w:start w:val="1"/>
      <w:numFmt w:val="bullet"/>
      <w:lvlText w:val=""/>
      <w:lvlJc w:val="left"/>
      <w:pPr>
        <w:tabs>
          <w:tab w:val="num" w:pos="3600"/>
        </w:tabs>
        <w:ind w:left="3600" w:hanging="360"/>
      </w:pPr>
      <w:rPr>
        <w:rFonts w:ascii="Symbol" w:hAnsi="Symbol" w:hint="default"/>
        <w:sz w:val="20"/>
      </w:rPr>
    </w:lvl>
    <w:lvl w:ilvl="5" w:tplc="8608418C" w:tentative="1">
      <w:start w:val="1"/>
      <w:numFmt w:val="bullet"/>
      <w:lvlText w:val=""/>
      <w:lvlJc w:val="left"/>
      <w:pPr>
        <w:tabs>
          <w:tab w:val="num" w:pos="4320"/>
        </w:tabs>
        <w:ind w:left="4320" w:hanging="360"/>
      </w:pPr>
      <w:rPr>
        <w:rFonts w:ascii="Symbol" w:hAnsi="Symbol" w:hint="default"/>
        <w:sz w:val="20"/>
      </w:rPr>
    </w:lvl>
    <w:lvl w:ilvl="6" w:tplc="E66C67CA" w:tentative="1">
      <w:start w:val="1"/>
      <w:numFmt w:val="bullet"/>
      <w:lvlText w:val=""/>
      <w:lvlJc w:val="left"/>
      <w:pPr>
        <w:tabs>
          <w:tab w:val="num" w:pos="5040"/>
        </w:tabs>
        <w:ind w:left="5040" w:hanging="360"/>
      </w:pPr>
      <w:rPr>
        <w:rFonts w:ascii="Symbol" w:hAnsi="Symbol" w:hint="default"/>
        <w:sz w:val="20"/>
      </w:rPr>
    </w:lvl>
    <w:lvl w:ilvl="7" w:tplc="35427A22" w:tentative="1">
      <w:start w:val="1"/>
      <w:numFmt w:val="bullet"/>
      <w:lvlText w:val=""/>
      <w:lvlJc w:val="left"/>
      <w:pPr>
        <w:tabs>
          <w:tab w:val="num" w:pos="5760"/>
        </w:tabs>
        <w:ind w:left="5760" w:hanging="360"/>
      </w:pPr>
      <w:rPr>
        <w:rFonts w:ascii="Symbol" w:hAnsi="Symbol" w:hint="default"/>
        <w:sz w:val="20"/>
      </w:rPr>
    </w:lvl>
    <w:lvl w:ilvl="8" w:tplc="0FF46B7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C345E6"/>
    <w:multiLevelType w:val="hybridMultilevel"/>
    <w:tmpl w:val="BB2877A8"/>
    <w:lvl w:ilvl="0" w:tplc="F29AB152">
      <w:start w:val="1"/>
      <w:numFmt w:val="bullet"/>
      <w:lvlText w:val=""/>
      <w:lvlJc w:val="left"/>
      <w:pPr>
        <w:ind w:left="720" w:hanging="360"/>
      </w:pPr>
      <w:rPr>
        <w:rFonts w:ascii="Symbol" w:hAnsi="Symbol" w:hint="default"/>
      </w:rPr>
    </w:lvl>
    <w:lvl w:ilvl="1" w:tplc="166A3352">
      <w:start w:val="1"/>
      <w:numFmt w:val="bullet"/>
      <w:lvlText w:val="o"/>
      <w:lvlJc w:val="left"/>
      <w:pPr>
        <w:ind w:left="1440" w:hanging="360"/>
      </w:pPr>
      <w:rPr>
        <w:rFonts w:ascii="Courier New" w:hAnsi="Courier New" w:hint="default"/>
      </w:rPr>
    </w:lvl>
    <w:lvl w:ilvl="2" w:tplc="4A04FA0C">
      <w:start w:val="1"/>
      <w:numFmt w:val="bullet"/>
      <w:lvlText w:val=""/>
      <w:lvlJc w:val="left"/>
      <w:pPr>
        <w:ind w:left="2160" w:hanging="360"/>
      </w:pPr>
      <w:rPr>
        <w:rFonts w:ascii="Wingdings" w:hAnsi="Wingdings" w:hint="default"/>
      </w:rPr>
    </w:lvl>
    <w:lvl w:ilvl="3" w:tplc="32D8ECE8">
      <w:start w:val="1"/>
      <w:numFmt w:val="bullet"/>
      <w:lvlText w:val=""/>
      <w:lvlJc w:val="left"/>
      <w:pPr>
        <w:ind w:left="2880" w:hanging="360"/>
      </w:pPr>
      <w:rPr>
        <w:rFonts w:ascii="Symbol" w:hAnsi="Symbol" w:hint="default"/>
      </w:rPr>
    </w:lvl>
    <w:lvl w:ilvl="4" w:tplc="2EEEAB7E">
      <w:start w:val="1"/>
      <w:numFmt w:val="bullet"/>
      <w:lvlText w:val="o"/>
      <w:lvlJc w:val="left"/>
      <w:pPr>
        <w:ind w:left="3600" w:hanging="360"/>
      </w:pPr>
      <w:rPr>
        <w:rFonts w:ascii="Courier New" w:hAnsi="Courier New" w:hint="default"/>
      </w:rPr>
    </w:lvl>
    <w:lvl w:ilvl="5" w:tplc="7CA090CA">
      <w:start w:val="1"/>
      <w:numFmt w:val="bullet"/>
      <w:lvlText w:val=""/>
      <w:lvlJc w:val="left"/>
      <w:pPr>
        <w:ind w:left="4320" w:hanging="360"/>
      </w:pPr>
      <w:rPr>
        <w:rFonts w:ascii="Wingdings" w:hAnsi="Wingdings" w:hint="default"/>
      </w:rPr>
    </w:lvl>
    <w:lvl w:ilvl="6" w:tplc="FD4CD4B6">
      <w:start w:val="1"/>
      <w:numFmt w:val="bullet"/>
      <w:lvlText w:val=""/>
      <w:lvlJc w:val="left"/>
      <w:pPr>
        <w:ind w:left="5040" w:hanging="360"/>
      </w:pPr>
      <w:rPr>
        <w:rFonts w:ascii="Symbol" w:hAnsi="Symbol" w:hint="default"/>
      </w:rPr>
    </w:lvl>
    <w:lvl w:ilvl="7" w:tplc="DC0C3B38">
      <w:start w:val="1"/>
      <w:numFmt w:val="bullet"/>
      <w:lvlText w:val="o"/>
      <w:lvlJc w:val="left"/>
      <w:pPr>
        <w:ind w:left="5760" w:hanging="360"/>
      </w:pPr>
      <w:rPr>
        <w:rFonts w:ascii="Courier New" w:hAnsi="Courier New" w:hint="default"/>
      </w:rPr>
    </w:lvl>
    <w:lvl w:ilvl="8" w:tplc="32A8AC62">
      <w:start w:val="1"/>
      <w:numFmt w:val="bullet"/>
      <w:lvlText w:val=""/>
      <w:lvlJc w:val="left"/>
      <w:pPr>
        <w:ind w:left="6480" w:hanging="360"/>
      </w:pPr>
      <w:rPr>
        <w:rFonts w:ascii="Wingdings" w:hAnsi="Wingdings" w:hint="default"/>
      </w:rPr>
    </w:lvl>
  </w:abstractNum>
  <w:abstractNum w:abstractNumId="20" w15:restartNumberingAfterBreak="0">
    <w:nsid w:val="5B9B23BA"/>
    <w:multiLevelType w:val="multilevel"/>
    <w:tmpl w:val="370C3C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D3E5A8E"/>
    <w:multiLevelType w:val="hybridMultilevel"/>
    <w:tmpl w:val="3B4C3102"/>
    <w:lvl w:ilvl="0" w:tplc="838888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75074"/>
    <w:multiLevelType w:val="hybridMultilevel"/>
    <w:tmpl w:val="50F8C96E"/>
    <w:lvl w:ilvl="0" w:tplc="1CCC37C6">
      <w:start w:val="1"/>
      <w:numFmt w:val="bullet"/>
      <w:lvlText w:val=""/>
      <w:lvlJc w:val="left"/>
      <w:pPr>
        <w:ind w:left="720" w:hanging="360"/>
      </w:pPr>
      <w:rPr>
        <w:rFonts w:ascii="Symbol" w:hAnsi="Symbol" w:hint="default"/>
      </w:rPr>
    </w:lvl>
    <w:lvl w:ilvl="1" w:tplc="37B46724">
      <w:start w:val="1"/>
      <w:numFmt w:val="bullet"/>
      <w:lvlText w:val="o"/>
      <w:lvlJc w:val="left"/>
      <w:pPr>
        <w:ind w:left="1440" w:hanging="360"/>
      </w:pPr>
      <w:rPr>
        <w:rFonts w:ascii="Courier New" w:hAnsi="Courier New" w:hint="default"/>
      </w:rPr>
    </w:lvl>
    <w:lvl w:ilvl="2" w:tplc="5A528D70">
      <w:start w:val="1"/>
      <w:numFmt w:val="bullet"/>
      <w:lvlText w:val=""/>
      <w:lvlJc w:val="left"/>
      <w:pPr>
        <w:ind w:left="2160" w:hanging="360"/>
      </w:pPr>
      <w:rPr>
        <w:rFonts w:ascii="Wingdings" w:hAnsi="Wingdings" w:hint="default"/>
      </w:rPr>
    </w:lvl>
    <w:lvl w:ilvl="3" w:tplc="8AF0817A">
      <w:start w:val="1"/>
      <w:numFmt w:val="bullet"/>
      <w:lvlText w:val=""/>
      <w:lvlJc w:val="left"/>
      <w:pPr>
        <w:ind w:left="2880" w:hanging="360"/>
      </w:pPr>
      <w:rPr>
        <w:rFonts w:ascii="Symbol" w:hAnsi="Symbol" w:hint="default"/>
      </w:rPr>
    </w:lvl>
    <w:lvl w:ilvl="4" w:tplc="A580A46C">
      <w:start w:val="1"/>
      <w:numFmt w:val="bullet"/>
      <w:lvlText w:val="o"/>
      <w:lvlJc w:val="left"/>
      <w:pPr>
        <w:ind w:left="3600" w:hanging="360"/>
      </w:pPr>
      <w:rPr>
        <w:rFonts w:ascii="Courier New" w:hAnsi="Courier New" w:hint="default"/>
      </w:rPr>
    </w:lvl>
    <w:lvl w:ilvl="5" w:tplc="4260E1D6">
      <w:start w:val="1"/>
      <w:numFmt w:val="bullet"/>
      <w:lvlText w:val=""/>
      <w:lvlJc w:val="left"/>
      <w:pPr>
        <w:ind w:left="4320" w:hanging="360"/>
      </w:pPr>
      <w:rPr>
        <w:rFonts w:ascii="Wingdings" w:hAnsi="Wingdings" w:hint="default"/>
      </w:rPr>
    </w:lvl>
    <w:lvl w:ilvl="6" w:tplc="65665FA6">
      <w:start w:val="1"/>
      <w:numFmt w:val="bullet"/>
      <w:lvlText w:val=""/>
      <w:lvlJc w:val="left"/>
      <w:pPr>
        <w:ind w:left="5040" w:hanging="360"/>
      </w:pPr>
      <w:rPr>
        <w:rFonts w:ascii="Symbol" w:hAnsi="Symbol" w:hint="default"/>
      </w:rPr>
    </w:lvl>
    <w:lvl w:ilvl="7" w:tplc="BD5ACD3A">
      <w:start w:val="1"/>
      <w:numFmt w:val="bullet"/>
      <w:lvlText w:val="o"/>
      <w:lvlJc w:val="left"/>
      <w:pPr>
        <w:ind w:left="5760" w:hanging="360"/>
      </w:pPr>
      <w:rPr>
        <w:rFonts w:ascii="Courier New" w:hAnsi="Courier New" w:hint="default"/>
      </w:rPr>
    </w:lvl>
    <w:lvl w:ilvl="8" w:tplc="CA2A4370">
      <w:start w:val="1"/>
      <w:numFmt w:val="bullet"/>
      <w:lvlText w:val=""/>
      <w:lvlJc w:val="left"/>
      <w:pPr>
        <w:ind w:left="6480" w:hanging="360"/>
      </w:pPr>
      <w:rPr>
        <w:rFonts w:ascii="Wingdings" w:hAnsi="Wingdings" w:hint="default"/>
      </w:rPr>
    </w:lvl>
  </w:abstractNum>
  <w:abstractNum w:abstractNumId="23" w15:restartNumberingAfterBreak="0">
    <w:nsid w:val="61746A14"/>
    <w:multiLevelType w:val="hybridMultilevel"/>
    <w:tmpl w:val="9A66E8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FA7BFE"/>
    <w:multiLevelType w:val="hybridMultilevel"/>
    <w:tmpl w:val="21CA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07E2A"/>
    <w:multiLevelType w:val="hybridMultilevel"/>
    <w:tmpl w:val="5AD8662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134F05"/>
    <w:multiLevelType w:val="hybridMultilevel"/>
    <w:tmpl w:val="6FACB6A6"/>
    <w:lvl w:ilvl="0" w:tplc="D24A20E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4669C"/>
    <w:multiLevelType w:val="hybridMultilevel"/>
    <w:tmpl w:val="71E4A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0072F"/>
    <w:multiLevelType w:val="hybridMultilevel"/>
    <w:tmpl w:val="6E3E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26BFC"/>
    <w:multiLevelType w:val="hybridMultilevel"/>
    <w:tmpl w:val="8132FEA6"/>
    <w:lvl w:ilvl="0" w:tplc="EEC80B0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15EC6"/>
    <w:multiLevelType w:val="hybridMultilevel"/>
    <w:tmpl w:val="E7E349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19"/>
  </w:num>
  <w:num w:numId="3">
    <w:abstractNumId w:val="20"/>
  </w:num>
  <w:num w:numId="4">
    <w:abstractNumId w:val="23"/>
  </w:num>
  <w:num w:numId="5">
    <w:abstractNumId w:val="17"/>
  </w:num>
  <w:num w:numId="6">
    <w:abstractNumId w:val="6"/>
  </w:num>
  <w:num w:numId="7">
    <w:abstractNumId w:val="18"/>
  </w:num>
  <w:num w:numId="8">
    <w:abstractNumId w:val="5"/>
  </w:num>
  <w:num w:numId="9">
    <w:abstractNumId w:val="16"/>
  </w:num>
  <w:num w:numId="10">
    <w:abstractNumId w:val="7"/>
  </w:num>
  <w:num w:numId="11">
    <w:abstractNumId w:val="4"/>
  </w:num>
  <w:num w:numId="12">
    <w:abstractNumId w:val="10"/>
  </w:num>
  <w:num w:numId="13">
    <w:abstractNumId w:val="3"/>
  </w:num>
  <w:num w:numId="14">
    <w:abstractNumId w:val="12"/>
  </w:num>
  <w:num w:numId="15">
    <w:abstractNumId w:val="28"/>
  </w:num>
  <w:num w:numId="16">
    <w:abstractNumId w:val="21"/>
  </w:num>
  <w:num w:numId="17">
    <w:abstractNumId w:val="14"/>
  </w:num>
  <w:num w:numId="18">
    <w:abstractNumId w:val="26"/>
  </w:num>
  <w:num w:numId="19">
    <w:abstractNumId w:val="15"/>
  </w:num>
  <w:num w:numId="20">
    <w:abstractNumId w:val="9"/>
  </w:num>
  <w:num w:numId="21">
    <w:abstractNumId w:val="27"/>
  </w:num>
  <w:num w:numId="22">
    <w:abstractNumId w:val="28"/>
  </w:num>
  <w:num w:numId="23">
    <w:abstractNumId w:val="28"/>
  </w:num>
  <w:num w:numId="24">
    <w:abstractNumId w:val="8"/>
  </w:num>
  <w:num w:numId="25">
    <w:abstractNumId w:val="1"/>
  </w:num>
  <w:num w:numId="26">
    <w:abstractNumId w:val="30"/>
  </w:num>
  <w:num w:numId="27">
    <w:abstractNumId w:val="0"/>
  </w:num>
  <w:num w:numId="28">
    <w:abstractNumId w:val="11"/>
  </w:num>
  <w:num w:numId="29">
    <w:abstractNumId w:val="13"/>
  </w:num>
  <w:num w:numId="30">
    <w:abstractNumId w:val="24"/>
  </w:num>
  <w:num w:numId="31">
    <w:abstractNumId w:val="2"/>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EB"/>
    <w:rsid w:val="000015FA"/>
    <w:rsid w:val="000022B2"/>
    <w:rsid w:val="00010831"/>
    <w:rsid w:val="00012BBC"/>
    <w:rsid w:val="00030727"/>
    <w:rsid w:val="00030DE7"/>
    <w:rsid w:val="0003106A"/>
    <w:rsid w:val="0004155F"/>
    <w:rsid w:val="00041601"/>
    <w:rsid w:val="00060E4B"/>
    <w:rsid w:val="000700D3"/>
    <w:rsid w:val="00070865"/>
    <w:rsid w:val="00072693"/>
    <w:rsid w:val="00074499"/>
    <w:rsid w:val="000754DF"/>
    <w:rsid w:val="0007602A"/>
    <w:rsid w:val="00082CFE"/>
    <w:rsid w:val="00082E59"/>
    <w:rsid w:val="000876FA"/>
    <w:rsid w:val="000912DB"/>
    <w:rsid w:val="00097FC1"/>
    <w:rsid w:val="000A3180"/>
    <w:rsid w:val="000A370F"/>
    <w:rsid w:val="000A376F"/>
    <w:rsid w:val="000B0F7F"/>
    <w:rsid w:val="000B2B0A"/>
    <w:rsid w:val="000B6D8C"/>
    <w:rsid w:val="000D20D8"/>
    <w:rsid w:val="000D3F3A"/>
    <w:rsid w:val="000D57D8"/>
    <w:rsid w:val="000D6CA6"/>
    <w:rsid w:val="000D7FBA"/>
    <w:rsid w:val="000E4ABD"/>
    <w:rsid w:val="000E5473"/>
    <w:rsid w:val="000F4D8F"/>
    <w:rsid w:val="00100877"/>
    <w:rsid w:val="00101029"/>
    <w:rsid w:val="00104327"/>
    <w:rsid w:val="00110310"/>
    <w:rsid w:val="00112A9D"/>
    <w:rsid w:val="001209D8"/>
    <w:rsid w:val="00123670"/>
    <w:rsid w:val="00125AAA"/>
    <w:rsid w:val="0013142A"/>
    <w:rsid w:val="0013238D"/>
    <w:rsid w:val="00137097"/>
    <w:rsid w:val="001434B8"/>
    <w:rsid w:val="001452D6"/>
    <w:rsid w:val="00145D76"/>
    <w:rsid w:val="0014716D"/>
    <w:rsid w:val="00156B22"/>
    <w:rsid w:val="001644F7"/>
    <w:rsid w:val="00181BB8"/>
    <w:rsid w:val="00181FCF"/>
    <w:rsid w:val="0018228F"/>
    <w:rsid w:val="00183876"/>
    <w:rsid w:val="00183880"/>
    <w:rsid w:val="00183E5D"/>
    <w:rsid w:val="00187070"/>
    <w:rsid w:val="00190F23"/>
    <w:rsid w:val="001A0414"/>
    <w:rsid w:val="001A0551"/>
    <w:rsid w:val="001B3A29"/>
    <w:rsid w:val="001B3A6B"/>
    <w:rsid w:val="001B6EFD"/>
    <w:rsid w:val="001C15D1"/>
    <w:rsid w:val="001D3205"/>
    <w:rsid w:val="001D33A1"/>
    <w:rsid w:val="001E21E6"/>
    <w:rsid w:val="001E3FBC"/>
    <w:rsid w:val="001F2B19"/>
    <w:rsid w:val="001F51C6"/>
    <w:rsid w:val="001F618F"/>
    <w:rsid w:val="001F6AB2"/>
    <w:rsid w:val="00202734"/>
    <w:rsid w:val="002103E1"/>
    <w:rsid w:val="00212CEF"/>
    <w:rsid w:val="00213879"/>
    <w:rsid w:val="00215BD8"/>
    <w:rsid w:val="00215CE1"/>
    <w:rsid w:val="00216166"/>
    <w:rsid w:val="00216994"/>
    <w:rsid w:val="00221533"/>
    <w:rsid w:val="00234D4E"/>
    <w:rsid w:val="00236068"/>
    <w:rsid w:val="00240B62"/>
    <w:rsid w:val="002418C4"/>
    <w:rsid w:val="00241E54"/>
    <w:rsid w:val="00242BCE"/>
    <w:rsid w:val="002461B9"/>
    <w:rsid w:val="00250E17"/>
    <w:rsid w:val="00267616"/>
    <w:rsid w:val="00274AE2"/>
    <w:rsid w:val="00276AA9"/>
    <w:rsid w:val="002819F1"/>
    <w:rsid w:val="00285C17"/>
    <w:rsid w:val="00293A75"/>
    <w:rsid w:val="0029465E"/>
    <w:rsid w:val="00295970"/>
    <w:rsid w:val="002A3BE6"/>
    <w:rsid w:val="002B6031"/>
    <w:rsid w:val="002C208B"/>
    <w:rsid w:val="002C47FB"/>
    <w:rsid w:val="002C5B48"/>
    <w:rsid w:val="002C69C2"/>
    <w:rsid w:val="002E679A"/>
    <w:rsid w:val="002E6E2A"/>
    <w:rsid w:val="002F4243"/>
    <w:rsid w:val="002F7F81"/>
    <w:rsid w:val="00306E2B"/>
    <w:rsid w:val="00310DDD"/>
    <w:rsid w:val="00311A3C"/>
    <w:rsid w:val="00313666"/>
    <w:rsid w:val="00314719"/>
    <w:rsid w:val="00320D21"/>
    <w:rsid w:val="00321CF9"/>
    <w:rsid w:val="003260B4"/>
    <w:rsid w:val="00331CCC"/>
    <w:rsid w:val="00340AD9"/>
    <w:rsid w:val="00341AF9"/>
    <w:rsid w:val="00346D18"/>
    <w:rsid w:val="0035163D"/>
    <w:rsid w:val="0035210D"/>
    <w:rsid w:val="0035653F"/>
    <w:rsid w:val="003712D6"/>
    <w:rsid w:val="00372B0C"/>
    <w:rsid w:val="0037459F"/>
    <w:rsid w:val="00382306"/>
    <w:rsid w:val="0038308F"/>
    <w:rsid w:val="00386A50"/>
    <w:rsid w:val="00390B54"/>
    <w:rsid w:val="0039131B"/>
    <w:rsid w:val="00391E6B"/>
    <w:rsid w:val="003A491F"/>
    <w:rsid w:val="003B498A"/>
    <w:rsid w:val="003B6890"/>
    <w:rsid w:val="003C2253"/>
    <w:rsid w:val="003C4E3B"/>
    <w:rsid w:val="003D0CB8"/>
    <w:rsid w:val="003D0E43"/>
    <w:rsid w:val="003D473A"/>
    <w:rsid w:val="003D6DA3"/>
    <w:rsid w:val="003E2E17"/>
    <w:rsid w:val="003F1252"/>
    <w:rsid w:val="003F33EC"/>
    <w:rsid w:val="004005FC"/>
    <w:rsid w:val="00400D73"/>
    <w:rsid w:val="00402319"/>
    <w:rsid w:val="004122BF"/>
    <w:rsid w:val="00413969"/>
    <w:rsid w:val="00414CF7"/>
    <w:rsid w:val="00415DFE"/>
    <w:rsid w:val="0041758B"/>
    <w:rsid w:val="00417FCE"/>
    <w:rsid w:val="00422B37"/>
    <w:rsid w:val="00430BCF"/>
    <w:rsid w:val="00431169"/>
    <w:rsid w:val="004328C5"/>
    <w:rsid w:val="00433141"/>
    <w:rsid w:val="00433AAF"/>
    <w:rsid w:val="004367AE"/>
    <w:rsid w:val="004441EF"/>
    <w:rsid w:val="00444FBD"/>
    <w:rsid w:val="00451D84"/>
    <w:rsid w:val="00456918"/>
    <w:rsid w:val="00465D5A"/>
    <w:rsid w:val="00467A1B"/>
    <w:rsid w:val="00467EC6"/>
    <w:rsid w:val="004753EC"/>
    <w:rsid w:val="00491BD7"/>
    <w:rsid w:val="0049745B"/>
    <w:rsid w:val="0049785B"/>
    <w:rsid w:val="004A1C50"/>
    <w:rsid w:val="004A366D"/>
    <w:rsid w:val="004B771A"/>
    <w:rsid w:val="004C3ECF"/>
    <w:rsid w:val="004D3080"/>
    <w:rsid w:val="004D6610"/>
    <w:rsid w:val="004D798B"/>
    <w:rsid w:val="004E174D"/>
    <w:rsid w:val="004E293A"/>
    <w:rsid w:val="004E62DD"/>
    <w:rsid w:val="004F3C43"/>
    <w:rsid w:val="00501463"/>
    <w:rsid w:val="00505CAF"/>
    <w:rsid w:val="00516932"/>
    <w:rsid w:val="00520620"/>
    <w:rsid w:val="00521D0A"/>
    <w:rsid w:val="00523673"/>
    <w:rsid w:val="00523A4D"/>
    <w:rsid w:val="005242CA"/>
    <w:rsid w:val="00525E85"/>
    <w:rsid w:val="00526832"/>
    <w:rsid w:val="00527EE2"/>
    <w:rsid w:val="00532644"/>
    <w:rsid w:val="00541F32"/>
    <w:rsid w:val="0054283B"/>
    <w:rsid w:val="00544709"/>
    <w:rsid w:val="00547C1E"/>
    <w:rsid w:val="00557030"/>
    <w:rsid w:val="00561FAC"/>
    <w:rsid w:val="005620F4"/>
    <w:rsid w:val="00564F7A"/>
    <w:rsid w:val="005652D8"/>
    <w:rsid w:val="005661D8"/>
    <w:rsid w:val="005662ED"/>
    <w:rsid w:val="005759C2"/>
    <w:rsid w:val="00576249"/>
    <w:rsid w:val="00576FC9"/>
    <w:rsid w:val="00580DD4"/>
    <w:rsid w:val="00583DA9"/>
    <w:rsid w:val="00590ABB"/>
    <w:rsid w:val="00591EB1"/>
    <w:rsid w:val="00596F85"/>
    <w:rsid w:val="00597713"/>
    <w:rsid w:val="005A3171"/>
    <w:rsid w:val="005A3F0F"/>
    <w:rsid w:val="005B384C"/>
    <w:rsid w:val="005B4F38"/>
    <w:rsid w:val="005C05B0"/>
    <w:rsid w:val="005C3DE0"/>
    <w:rsid w:val="005C6B55"/>
    <w:rsid w:val="005D0BCB"/>
    <w:rsid w:val="005D1925"/>
    <w:rsid w:val="005D438F"/>
    <w:rsid w:val="005D4F55"/>
    <w:rsid w:val="005D5246"/>
    <w:rsid w:val="005D6C6F"/>
    <w:rsid w:val="005E1D82"/>
    <w:rsid w:val="005F1BB5"/>
    <w:rsid w:val="005F4D41"/>
    <w:rsid w:val="0061387B"/>
    <w:rsid w:val="00615D72"/>
    <w:rsid w:val="00621D63"/>
    <w:rsid w:val="00622BE8"/>
    <w:rsid w:val="00622FD5"/>
    <w:rsid w:val="0062582A"/>
    <w:rsid w:val="00626D49"/>
    <w:rsid w:val="00631E10"/>
    <w:rsid w:val="00634323"/>
    <w:rsid w:val="00635C26"/>
    <w:rsid w:val="006360D3"/>
    <w:rsid w:val="00640795"/>
    <w:rsid w:val="00643A5E"/>
    <w:rsid w:val="00644A56"/>
    <w:rsid w:val="00650750"/>
    <w:rsid w:val="00650EE7"/>
    <w:rsid w:val="00650FD9"/>
    <w:rsid w:val="006556C9"/>
    <w:rsid w:val="00657CB6"/>
    <w:rsid w:val="00660DF2"/>
    <w:rsid w:val="00663399"/>
    <w:rsid w:val="006642B3"/>
    <w:rsid w:val="00664FDD"/>
    <w:rsid w:val="00673423"/>
    <w:rsid w:val="00680AD0"/>
    <w:rsid w:val="0068427D"/>
    <w:rsid w:val="00684971"/>
    <w:rsid w:val="00684E63"/>
    <w:rsid w:val="00690C15"/>
    <w:rsid w:val="00690DDC"/>
    <w:rsid w:val="006965CC"/>
    <w:rsid w:val="006B289E"/>
    <w:rsid w:val="006D1287"/>
    <w:rsid w:val="006D5BB8"/>
    <w:rsid w:val="006E1C90"/>
    <w:rsid w:val="006E1D99"/>
    <w:rsid w:val="006E5F56"/>
    <w:rsid w:val="006F0239"/>
    <w:rsid w:val="006F5BFB"/>
    <w:rsid w:val="0070269B"/>
    <w:rsid w:val="007065C0"/>
    <w:rsid w:val="00706E63"/>
    <w:rsid w:val="00711E8D"/>
    <w:rsid w:val="00736A33"/>
    <w:rsid w:val="00746ABE"/>
    <w:rsid w:val="00751BC0"/>
    <w:rsid w:val="00756DB5"/>
    <w:rsid w:val="007706A0"/>
    <w:rsid w:val="00782390"/>
    <w:rsid w:val="00787CA0"/>
    <w:rsid w:val="0079027B"/>
    <w:rsid w:val="0079264C"/>
    <w:rsid w:val="007A2DFA"/>
    <w:rsid w:val="007A4732"/>
    <w:rsid w:val="007B1B04"/>
    <w:rsid w:val="007B5236"/>
    <w:rsid w:val="007B76B7"/>
    <w:rsid w:val="007C3282"/>
    <w:rsid w:val="007C5C91"/>
    <w:rsid w:val="007D1E47"/>
    <w:rsid w:val="007D3B32"/>
    <w:rsid w:val="007E1ADF"/>
    <w:rsid w:val="007E33C8"/>
    <w:rsid w:val="007E447B"/>
    <w:rsid w:val="007F2368"/>
    <w:rsid w:val="007F53D6"/>
    <w:rsid w:val="007F6E97"/>
    <w:rsid w:val="008027AD"/>
    <w:rsid w:val="00803901"/>
    <w:rsid w:val="00807C48"/>
    <w:rsid w:val="00810C01"/>
    <w:rsid w:val="00812147"/>
    <w:rsid w:val="008126A2"/>
    <w:rsid w:val="0081298E"/>
    <w:rsid w:val="0081303E"/>
    <w:rsid w:val="008209D4"/>
    <w:rsid w:val="00821F63"/>
    <w:rsid w:val="00824B76"/>
    <w:rsid w:val="00826BFC"/>
    <w:rsid w:val="008503EC"/>
    <w:rsid w:val="00856D63"/>
    <w:rsid w:val="00856DE1"/>
    <w:rsid w:val="0086001B"/>
    <w:rsid w:val="00866AE9"/>
    <w:rsid w:val="00871802"/>
    <w:rsid w:val="0087454E"/>
    <w:rsid w:val="00875A24"/>
    <w:rsid w:val="0088030F"/>
    <w:rsid w:val="00882DA9"/>
    <w:rsid w:val="00884B4D"/>
    <w:rsid w:val="00890587"/>
    <w:rsid w:val="008A1BA8"/>
    <w:rsid w:val="008A40E1"/>
    <w:rsid w:val="008B41B0"/>
    <w:rsid w:val="008C1484"/>
    <w:rsid w:val="008C4EEB"/>
    <w:rsid w:val="008C664C"/>
    <w:rsid w:val="008D1052"/>
    <w:rsid w:val="008D1AD4"/>
    <w:rsid w:val="008D4C58"/>
    <w:rsid w:val="008E13FC"/>
    <w:rsid w:val="008E50C0"/>
    <w:rsid w:val="008E69F3"/>
    <w:rsid w:val="008F5BF3"/>
    <w:rsid w:val="008F66AB"/>
    <w:rsid w:val="00906AB7"/>
    <w:rsid w:val="00913280"/>
    <w:rsid w:val="009132EC"/>
    <w:rsid w:val="0092217A"/>
    <w:rsid w:val="009222F2"/>
    <w:rsid w:val="009240B0"/>
    <w:rsid w:val="0092671B"/>
    <w:rsid w:val="00931F28"/>
    <w:rsid w:val="00941334"/>
    <w:rsid w:val="00941769"/>
    <w:rsid w:val="009432AD"/>
    <w:rsid w:val="00950DCD"/>
    <w:rsid w:val="00950E7B"/>
    <w:rsid w:val="00952AD1"/>
    <w:rsid w:val="00956BAD"/>
    <w:rsid w:val="009630A3"/>
    <w:rsid w:val="009708D0"/>
    <w:rsid w:val="009930D6"/>
    <w:rsid w:val="00997431"/>
    <w:rsid w:val="009A0AC4"/>
    <w:rsid w:val="009A35E1"/>
    <w:rsid w:val="009A41B9"/>
    <w:rsid w:val="009A76D5"/>
    <w:rsid w:val="009B0743"/>
    <w:rsid w:val="009B0787"/>
    <w:rsid w:val="009B4D8E"/>
    <w:rsid w:val="009D2472"/>
    <w:rsid w:val="009D3DD7"/>
    <w:rsid w:val="009D6C6C"/>
    <w:rsid w:val="009E4D68"/>
    <w:rsid w:val="009E6444"/>
    <w:rsid w:val="009F1345"/>
    <w:rsid w:val="009F2FAB"/>
    <w:rsid w:val="00A01EF1"/>
    <w:rsid w:val="00A023CB"/>
    <w:rsid w:val="00A04CA7"/>
    <w:rsid w:val="00A13B2A"/>
    <w:rsid w:val="00A14973"/>
    <w:rsid w:val="00A14AFF"/>
    <w:rsid w:val="00A2080F"/>
    <w:rsid w:val="00A24684"/>
    <w:rsid w:val="00A26DF8"/>
    <w:rsid w:val="00A40FFD"/>
    <w:rsid w:val="00A4119C"/>
    <w:rsid w:val="00A423DB"/>
    <w:rsid w:val="00A47733"/>
    <w:rsid w:val="00A60E26"/>
    <w:rsid w:val="00A74F13"/>
    <w:rsid w:val="00A82F73"/>
    <w:rsid w:val="00A84FEF"/>
    <w:rsid w:val="00AA42EC"/>
    <w:rsid w:val="00AB2E6D"/>
    <w:rsid w:val="00AD1DE3"/>
    <w:rsid w:val="00AD2CDD"/>
    <w:rsid w:val="00AD3EAF"/>
    <w:rsid w:val="00AD5C65"/>
    <w:rsid w:val="00AE0559"/>
    <w:rsid w:val="00AE2035"/>
    <w:rsid w:val="00AE2972"/>
    <w:rsid w:val="00AE4B1B"/>
    <w:rsid w:val="00AF0C15"/>
    <w:rsid w:val="00B03DDE"/>
    <w:rsid w:val="00B12188"/>
    <w:rsid w:val="00B1330D"/>
    <w:rsid w:val="00B17BD3"/>
    <w:rsid w:val="00B2059F"/>
    <w:rsid w:val="00B21928"/>
    <w:rsid w:val="00B26626"/>
    <w:rsid w:val="00B27DEE"/>
    <w:rsid w:val="00B33ADF"/>
    <w:rsid w:val="00B376C8"/>
    <w:rsid w:val="00B64E5B"/>
    <w:rsid w:val="00B7208A"/>
    <w:rsid w:val="00B7652D"/>
    <w:rsid w:val="00B84C38"/>
    <w:rsid w:val="00BA598E"/>
    <w:rsid w:val="00BA63DE"/>
    <w:rsid w:val="00BC0EC5"/>
    <w:rsid w:val="00BC280F"/>
    <w:rsid w:val="00BD0907"/>
    <w:rsid w:val="00BD146F"/>
    <w:rsid w:val="00BE2BB4"/>
    <w:rsid w:val="00BE332F"/>
    <w:rsid w:val="00BF0250"/>
    <w:rsid w:val="00BF26EA"/>
    <w:rsid w:val="00BF2F15"/>
    <w:rsid w:val="00BF714F"/>
    <w:rsid w:val="00C0101C"/>
    <w:rsid w:val="00C0622C"/>
    <w:rsid w:val="00C07623"/>
    <w:rsid w:val="00C10219"/>
    <w:rsid w:val="00C123EB"/>
    <w:rsid w:val="00C15D74"/>
    <w:rsid w:val="00C211D2"/>
    <w:rsid w:val="00C2599E"/>
    <w:rsid w:val="00C266C2"/>
    <w:rsid w:val="00C26C46"/>
    <w:rsid w:val="00C333B1"/>
    <w:rsid w:val="00C34B23"/>
    <w:rsid w:val="00C36057"/>
    <w:rsid w:val="00C36F8C"/>
    <w:rsid w:val="00C40193"/>
    <w:rsid w:val="00C52694"/>
    <w:rsid w:val="00C5576F"/>
    <w:rsid w:val="00C569FD"/>
    <w:rsid w:val="00C66070"/>
    <w:rsid w:val="00C6670B"/>
    <w:rsid w:val="00C671C4"/>
    <w:rsid w:val="00C679AF"/>
    <w:rsid w:val="00C71AB5"/>
    <w:rsid w:val="00C77514"/>
    <w:rsid w:val="00C77F68"/>
    <w:rsid w:val="00C80101"/>
    <w:rsid w:val="00C818D2"/>
    <w:rsid w:val="00C84919"/>
    <w:rsid w:val="00C92DDF"/>
    <w:rsid w:val="00C95B95"/>
    <w:rsid w:val="00CA5228"/>
    <w:rsid w:val="00CA52EF"/>
    <w:rsid w:val="00CB218E"/>
    <w:rsid w:val="00CB5387"/>
    <w:rsid w:val="00CB611F"/>
    <w:rsid w:val="00CB6C84"/>
    <w:rsid w:val="00CC0700"/>
    <w:rsid w:val="00CC26F8"/>
    <w:rsid w:val="00CC7B03"/>
    <w:rsid w:val="00CD14F2"/>
    <w:rsid w:val="00CD2A4C"/>
    <w:rsid w:val="00CE07CB"/>
    <w:rsid w:val="00CE70F9"/>
    <w:rsid w:val="00D00622"/>
    <w:rsid w:val="00D0073C"/>
    <w:rsid w:val="00D00B31"/>
    <w:rsid w:val="00D12054"/>
    <w:rsid w:val="00D200BF"/>
    <w:rsid w:val="00D3046E"/>
    <w:rsid w:val="00D315BB"/>
    <w:rsid w:val="00D33864"/>
    <w:rsid w:val="00D35D12"/>
    <w:rsid w:val="00D37E36"/>
    <w:rsid w:val="00D37FCC"/>
    <w:rsid w:val="00D43A2A"/>
    <w:rsid w:val="00D44198"/>
    <w:rsid w:val="00D45149"/>
    <w:rsid w:val="00D4700A"/>
    <w:rsid w:val="00D5537E"/>
    <w:rsid w:val="00D7151C"/>
    <w:rsid w:val="00D75D13"/>
    <w:rsid w:val="00D76995"/>
    <w:rsid w:val="00D77AE5"/>
    <w:rsid w:val="00D8454D"/>
    <w:rsid w:val="00DA1021"/>
    <w:rsid w:val="00DA31BA"/>
    <w:rsid w:val="00DA46CA"/>
    <w:rsid w:val="00DA47E4"/>
    <w:rsid w:val="00DB2115"/>
    <w:rsid w:val="00DB21E4"/>
    <w:rsid w:val="00DB3BC6"/>
    <w:rsid w:val="00DB7197"/>
    <w:rsid w:val="00DC0FCF"/>
    <w:rsid w:val="00DC12B3"/>
    <w:rsid w:val="00DC4D32"/>
    <w:rsid w:val="00DD2724"/>
    <w:rsid w:val="00DD5AAD"/>
    <w:rsid w:val="00DE647E"/>
    <w:rsid w:val="00DE66A2"/>
    <w:rsid w:val="00E04834"/>
    <w:rsid w:val="00E04F2A"/>
    <w:rsid w:val="00E0708C"/>
    <w:rsid w:val="00E263F6"/>
    <w:rsid w:val="00E343E1"/>
    <w:rsid w:val="00E407BA"/>
    <w:rsid w:val="00E41490"/>
    <w:rsid w:val="00E448BE"/>
    <w:rsid w:val="00E4561F"/>
    <w:rsid w:val="00E5000F"/>
    <w:rsid w:val="00E51E85"/>
    <w:rsid w:val="00E639D4"/>
    <w:rsid w:val="00E71D54"/>
    <w:rsid w:val="00E75119"/>
    <w:rsid w:val="00E8464C"/>
    <w:rsid w:val="00E852EB"/>
    <w:rsid w:val="00E90DF4"/>
    <w:rsid w:val="00E94568"/>
    <w:rsid w:val="00E9538D"/>
    <w:rsid w:val="00E967E0"/>
    <w:rsid w:val="00E96D32"/>
    <w:rsid w:val="00EB64C4"/>
    <w:rsid w:val="00EC0715"/>
    <w:rsid w:val="00EC2F86"/>
    <w:rsid w:val="00EC37BD"/>
    <w:rsid w:val="00EC5AF4"/>
    <w:rsid w:val="00ED389B"/>
    <w:rsid w:val="00ED6641"/>
    <w:rsid w:val="00ED715B"/>
    <w:rsid w:val="00EF6F1F"/>
    <w:rsid w:val="00F03E32"/>
    <w:rsid w:val="00F04256"/>
    <w:rsid w:val="00F05D15"/>
    <w:rsid w:val="00F139E6"/>
    <w:rsid w:val="00F16C55"/>
    <w:rsid w:val="00F20C32"/>
    <w:rsid w:val="00F406BD"/>
    <w:rsid w:val="00F4417A"/>
    <w:rsid w:val="00F459A8"/>
    <w:rsid w:val="00F503A9"/>
    <w:rsid w:val="00F53323"/>
    <w:rsid w:val="00F568A5"/>
    <w:rsid w:val="00F73C40"/>
    <w:rsid w:val="00F77F87"/>
    <w:rsid w:val="00F819AF"/>
    <w:rsid w:val="00F841E7"/>
    <w:rsid w:val="00F84870"/>
    <w:rsid w:val="00F901E4"/>
    <w:rsid w:val="00F946F4"/>
    <w:rsid w:val="00F957CF"/>
    <w:rsid w:val="00F96B22"/>
    <w:rsid w:val="00FA1C31"/>
    <w:rsid w:val="00FB45F1"/>
    <w:rsid w:val="00FB72C5"/>
    <w:rsid w:val="00FB7714"/>
    <w:rsid w:val="00FB77E3"/>
    <w:rsid w:val="00FD2979"/>
    <w:rsid w:val="00FD3A80"/>
    <w:rsid w:val="00FD4D74"/>
    <w:rsid w:val="00FD5021"/>
    <w:rsid w:val="00FF2EB6"/>
    <w:rsid w:val="00FF6074"/>
    <w:rsid w:val="03935308"/>
    <w:rsid w:val="175BF1C5"/>
    <w:rsid w:val="1E91FFB8"/>
    <w:rsid w:val="1FBA3401"/>
    <w:rsid w:val="21C9A07A"/>
    <w:rsid w:val="2639C84D"/>
    <w:rsid w:val="2704AE40"/>
    <w:rsid w:val="2A82990E"/>
    <w:rsid w:val="4E1B22D1"/>
    <w:rsid w:val="5202BE87"/>
    <w:rsid w:val="6A4E93D8"/>
    <w:rsid w:val="6EAA4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DD5E2"/>
  <w15:chartTrackingRefBased/>
  <w15:docId w15:val="{BC339699-E45D-4940-9BB9-0E70F0D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E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6E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0F"/>
    <w:pPr>
      <w:spacing w:after="0" w:line="240" w:lineRule="auto"/>
      <w:ind w:left="720"/>
      <w:contextualSpacing/>
    </w:pPr>
    <w:rPr>
      <w:rFonts w:ascii="Arial" w:eastAsia="Times New Roman" w:hAnsi="Arial" w:cs="Times New Roman"/>
      <w:sz w:val="24"/>
      <w:szCs w:val="20"/>
      <w:lang w:eastAsia="en-GB"/>
    </w:rPr>
  </w:style>
  <w:style w:type="character" w:customStyle="1" w:styleId="normaltextrun">
    <w:name w:val="normaltextrun"/>
    <w:basedOn w:val="DefaultParagraphFont"/>
    <w:rsid w:val="0088030F"/>
  </w:style>
  <w:style w:type="paragraph" w:styleId="Title">
    <w:name w:val="Title"/>
    <w:basedOn w:val="Normal"/>
    <w:next w:val="Normal"/>
    <w:link w:val="TitleChar"/>
    <w:uiPriority w:val="10"/>
    <w:qFormat/>
    <w:rsid w:val="004A1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C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602A"/>
    <w:rPr>
      <w:color w:val="0563C1"/>
      <w:u w:val="single"/>
    </w:rPr>
  </w:style>
  <w:style w:type="character" w:styleId="FollowedHyperlink">
    <w:name w:val="FollowedHyperlink"/>
    <w:basedOn w:val="DefaultParagraphFont"/>
    <w:uiPriority w:val="99"/>
    <w:semiHidden/>
    <w:unhideWhenUsed/>
    <w:rsid w:val="0007602A"/>
    <w:rPr>
      <w:color w:val="954F72" w:themeColor="followedHyperlink"/>
      <w:u w:val="single"/>
    </w:rPr>
  </w:style>
  <w:style w:type="character" w:customStyle="1" w:styleId="eop">
    <w:name w:val="eop"/>
    <w:basedOn w:val="DefaultParagraphFont"/>
    <w:rsid w:val="0007602A"/>
  </w:style>
  <w:style w:type="character" w:styleId="UnresolvedMention">
    <w:name w:val="Unresolved Mention"/>
    <w:basedOn w:val="DefaultParagraphFont"/>
    <w:uiPriority w:val="99"/>
    <w:semiHidden/>
    <w:unhideWhenUsed/>
    <w:rsid w:val="007C3282"/>
    <w:rPr>
      <w:color w:val="605E5C"/>
      <w:shd w:val="clear" w:color="auto" w:fill="E1DFDD"/>
    </w:rPr>
  </w:style>
  <w:style w:type="paragraph" w:styleId="NoSpacing">
    <w:name w:val="No Spacing"/>
    <w:uiPriority w:val="1"/>
    <w:qFormat/>
    <w:rsid w:val="000D57D8"/>
    <w:pPr>
      <w:spacing w:after="0" w:line="240" w:lineRule="auto"/>
    </w:pPr>
  </w:style>
  <w:style w:type="paragraph" w:customStyle="1" w:styleId="Default">
    <w:name w:val="Default"/>
    <w:rsid w:val="001E3FBC"/>
    <w:pPr>
      <w:autoSpaceDE w:val="0"/>
      <w:autoSpaceDN w:val="0"/>
      <w:adjustRightInd w:val="0"/>
      <w:spacing w:after="0" w:line="240" w:lineRule="auto"/>
    </w:pPr>
    <w:rPr>
      <w:rFonts w:ascii="Humnst777 Lt BT" w:hAnsi="Humnst777 Lt BT" w:cs="Humnst777 Lt BT"/>
      <w:color w:val="000000"/>
      <w:sz w:val="24"/>
      <w:szCs w:val="24"/>
    </w:rPr>
  </w:style>
  <w:style w:type="paragraph" w:styleId="Header">
    <w:name w:val="header"/>
    <w:basedOn w:val="Normal"/>
    <w:link w:val="HeaderChar"/>
    <w:uiPriority w:val="99"/>
    <w:unhideWhenUsed/>
    <w:rsid w:val="000A3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6F"/>
  </w:style>
  <w:style w:type="paragraph" w:styleId="Footer">
    <w:name w:val="footer"/>
    <w:basedOn w:val="Normal"/>
    <w:link w:val="FooterChar"/>
    <w:uiPriority w:val="99"/>
    <w:unhideWhenUsed/>
    <w:rsid w:val="000A3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6F"/>
  </w:style>
  <w:style w:type="paragraph" w:styleId="BalloonText">
    <w:name w:val="Balloon Text"/>
    <w:basedOn w:val="Normal"/>
    <w:link w:val="BalloonTextChar"/>
    <w:uiPriority w:val="99"/>
    <w:semiHidden/>
    <w:unhideWhenUsed/>
    <w:rsid w:val="00C55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6F"/>
    <w:rPr>
      <w:rFonts w:ascii="Segoe UI" w:hAnsi="Segoe UI" w:cs="Segoe UI"/>
      <w:sz w:val="18"/>
      <w:szCs w:val="18"/>
    </w:rPr>
  </w:style>
  <w:style w:type="character" w:customStyle="1" w:styleId="Heading1Char">
    <w:name w:val="Heading 1 Char"/>
    <w:basedOn w:val="DefaultParagraphFont"/>
    <w:link w:val="Heading1"/>
    <w:uiPriority w:val="9"/>
    <w:rsid w:val="00706E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6E63"/>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A52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69462888">
    <w:name w:val="scxw169462888"/>
    <w:basedOn w:val="DefaultParagraphFont"/>
    <w:rsid w:val="00CA5228"/>
  </w:style>
  <w:style w:type="table" w:styleId="TableGrid">
    <w:name w:val="Table Grid"/>
    <w:basedOn w:val="TableNormal"/>
    <w:uiPriority w:val="39"/>
    <w:rsid w:val="00DA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3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3901"/>
    <w:rPr>
      <w:b/>
      <w:bCs/>
    </w:rPr>
  </w:style>
  <w:style w:type="paragraph" w:styleId="FootnoteText">
    <w:name w:val="footnote text"/>
    <w:basedOn w:val="Normal"/>
    <w:link w:val="FootnoteTextChar"/>
    <w:uiPriority w:val="99"/>
    <w:semiHidden/>
    <w:unhideWhenUsed/>
    <w:rsid w:val="009132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132EC"/>
    <w:rPr>
      <w:rFonts w:ascii="Arial" w:eastAsia="Times New Roman" w:hAnsi="Arial" w:cs="Arial"/>
      <w:sz w:val="20"/>
      <w:szCs w:val="20"/>
    </w:rPr>
  </w:style>
  <w:style w:type="character" w:styleId="FootnoteReference">
    <w:name w:val="footnote reference"/>
    <w:basedOn w:val="DefaultParagraphFont"/>
    <w:uiPriority w:val="99"/>
    <w:semiHidden/>
    <w:unhideWhenUsed/>
    <w:rsid w:val="0091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97816">
      <w:bodyDiv w:val="1"/>
      <w:marLeft w:val="0"/>
      <w:marRight w:val="0"/>
      <w:marTop w:val="0"/>
      <w:marBottom w:val="0"/>
      <w:divBdr>
        <w:top w:val="none" w:sz="0" w:space="0" w:color="auto"/>
        <w:left w:val="none" w:sz="0" w:space="0" w:color="auto"/>
        <w:bottom w:val="none" w:sz="0" w:space="0" w:color="auto"/>
        <w:right w:val="none" w:sz="0" w:space="0" w:color="auto"/>
      </w:divBdr>
    </w:div>
    <w:div w:id="257105171">
      <w:bodyDiv w:val="1"/>
      <w:marLeft w:val="0"/>
      <w:marRight w:val="0"/>
      <w:marTop w:val="0"/>
      <w:marBottom w:val="0"/>
      <w:divBdr>
        <w:top w:val="none" w:sz="0" w:space="0" w:color="auto"/>
        <w:left w:val="none" w:sz="0" w:space="0" w:color="auto"/>
        <w:bottom w:val="none" w:sz="0" w:space="0" w:color="auto"/>
        <w:right w:val="none" w:sz="0" w:space="0" w:color="auto"/>
      </w:divBdr>
      <w:divsChild>
        <w:div w:id="420445268">
          <w:marLeft w:val="0"/>
          <w:marRight w:val="0"/>
          <w:marTop w:val="0"/>
          <w:marBottom w:val="0"/>
          <w:divBdr>
            <w:top w:val="none" w:sz="0" w:space="0" w:color="auto"/>
            <w:left w:val="none" w:sz="0" w:space="0" w:color="auto"/>
            <w:bottom w:val="none" w:sz="0" w:space="0" w:color="auto"/>
            <w:right w:val="none" w:sz="0" w:space="0" w:color="auto"/>
          </w:divBdr>
        </w:div>
        <w:div w:id="1296060729">
          <w:marLeft w:val="0"/>
          <w:marRight w:val="0"/>
          <w:marTop w:val="0"/>
          <w:marBottom w:val="0"/>
          <w:divBdr>
            <w:top w:val="none" w:sz="0" w:space="0" w:color="auto"/>
            <w:left w:val="none" w:sz="0" w:space="0" w:color="auto"/>
            <w:bottom w:val="none" w:sz="0" w:space="0" w:color="auto"/>
            <w:right w:val="none" w:sz="0" w:space="0" w:color="auto"/>
          </w:divBdr>
        </w:div>
      </w:divsChild>
    </w:div>
    <w:div w:id="506289158">
      <w:bodyDiv w:val="1"/>
      <w:marLeft w:val="0"/>
      <w:marRight w:val="0"/>
      <w:marTop w:val="0"/>
      <w:marBottom w:val="0"/>
      <w:divBdr>
        <w:top w:val="none" w:sz="0" w:space="0" w:color="auto"/>
        <w:left w:val="none" w:sz="0" w:space="0" w:color="auto"/>
        <w:bottom w:val="none" w:sz="0" w:space="0" w:color="auto"/>
        <w:right w:val="none" w:sz="0" w:space="0" w:color="auto"/>
      </w:divBdr>
    </w:div>
    <w:div w:id="740057836">
      <w:bodyDiv w:val="1"/>
      <w:marLeft w:val="0"/>
      <w:marRight w:val="0"/>
      <w:marTop w:val="0"/>
      <w:marBottom w:val="0"/>
      <w:divBdr>
        <w:top w:val="none" w:sz="0" w:space="0" w:color="auto"/>
        <w:left w:val="none" w:sz="0" w:space="0" w:color="auto"/>
        <w:bottom w:val="none" w:sz="0" w:space="0" w:color="auto"/>
        <w:right w:val="none" w:sz="0" w:space="0" w:color="auto"/>
      </w:divBdr>
      <w:divsChild>
        <w:div w:id="59403224">
          <w:marLeft w:val="0"/>
          <w:marRight w:val="0"/>
          <w:marTop w:val="0"/>
          <w:marBottom w:val="0"/>
          <w:divBdr>
            <w:top w:val="none" w:sz="0" w:space="0" w:color="auto"/>
            <w:left w:val="none" w:sz="0" w:space="0" w:color="auto"/>
            <w:bottom w:val="none" w:sz="0" w:space="0" w:color="auto"/>
            <w:right w:val="none" w:sz="0" w:space="0" w:color="auto"/>
          </w:divBdr>
        </w:div>
        <w:div w:id="252861777">
          <w:marLeft w:val="0"/>
          <w:marRight w:val="0"/>
          <w:marTop w:val="0"/>
          <w:marBottom w:val="0"/>
          <w:divBdr>
            <w:top w:val="none" w:sz="0" w:space="0" w:color="auto"/>
            <w:left w:val="none" w:sz="0" w:space="0" w:color="auto"/>
            <w:bottom w:val="none" w:sz="0" w:space="0" w:color="auto"/>
            <w:right w:val="none" w:sz="0" w:space="0" w:color="auto"/>
          </w:divBdr>
        </w:div>
        <w:div w:id="284384680">
          <w:marLeft w:val="0"/>
          <w:marRight w:val="0"/>
          <w:marTop w:val="0"/>
          <w:marBottom w:val="0"/>
          <w:divBdr>
            <w:top w:val="none" w:sz="0" w:space="0" w:color="auto"/>
            <w:left w:val="none" w:sz="0" w:space="0" w:color="auto"/>
            <w:bottom w:val="none" w:sz="0" w:space="0" w:color="auto"/>
            <w:right w:val="none" w:sz="0" w:space="0" w:color="auto"/>
          </w:divBdr>
        </w:div>
        <w:div w:id="420760450">
          <w:marLeft w:val="0"/>
          <w:marRight w:val="0"/>
          <w:marTop w:val="0"/>
          <w:marBottom w:val="0"/>
          <w:divBdr>
            <w:top w:val="none" w:sz="0" w:space="0" w:color="auto"/>
            <w:left w:val="none" w:sz="0" w:space="0" w:color="auto"/>
            <w:bottom w:val="none" w:sz="0" w:space="0" w:color="auto"/>
            <w:right w:val="none" w:sz="0" w:space="0" w:color="auto"/>
          </w:divBdr>
        </w:div>
        <w:div w:id="495387833">
          <w:marLeft w:val="0"/>
          <w:marRight w:val="0"/>
          <w:marTop w:val="0"/>
          <w:marBottom w:val="0"/>
          <w:divBdr>
            <w:top w:val="none" w:sz="0" w:space="0" w:color="auto"/>
            <w:left w:val="none" w:sz="0" w:space="0" w:color="auto"/>
            <w:bottom w:val="none" w:sz="0" w:space="0" w:color="auto"/>
            <w:right w:val="none" w:sz="0" w:space="0" w:color="auto"/>
          </w:divBdr>
        </w:div>
        <w:div w:id="744957747">
          <w:marLeft w:val="0"/>
          <w:marRight w:val="0"/>
          <w:marTop w:val="0"/>
          <w:marBottom w:val="0"/>
          <w:divBdr>
            <w:top w:val="none" w:sz="0" w:space="0" w:color="auto"/>
            <w:left w:val="none" w:sz="0" w:space="0" w:color="auto"/>
            <w:bottom w:val="none" w:sz="0" w:space="0" w:color="auto"/>
            <w:right w:val="none" w:sz="0" w:space="0" w:color="auto"/>
          </w:divBdr>
        </w:div>
        <w:div w:id="784076665">
          <w:marLeft w:val="0"/>
          <w:marRight w:val="0"/>
          <w:marTop w:val="0"/>
          <w:marBottom w:val="0"/>
          <w:divBdr>
            <w:top w:val="none" w:sz="0" w:space="0" w:color="auto"/>
            <w:left w:val="none" w:sz="0" w:space="0" w:color="auto"/>
            <w:bottom w:val="none" w:sz="0" w:space="0" w:color="auto"/>
            <w:right w:val="none" w:sz="0" w:space="0" w:color="auto"/>
          </w:divBdr>
        </w:div>
        <w:div w:id="925963018">
          <w:marLeft w:val="0"/>
          <w:marRight w:val="0"/>
          <w:marTop w:val="0"/>
          <w:marBottom w:val="0"/>
          <w:divBdr>
            <w:top w:val="none" w:sz="0" w:space="0" w:color="auto"/>
            <w:left w:val="none" w:sz="0" w:space="0" w:color="auto"/>
            <w:bottom w:val="none" w:sz="0" w:space="0" w:color="auto"/>
            <w:right w:val="none" w:sz="0" w:space="0" w:color="auto"/>
          </w:divBdr>
        </w:div>
        <w:div w:id="1361972975">
          <w:marLeft w:val="0"/>
          <w:marRight w:val="0"/>
          <w:marTop w:val="0"/>
          <w:marBottom w:val="0"/>
          <w:divBdr>
            <w:top w:val="none" w:sz="0" w:space="0" w:color="auto"/>
            <w:left w:val="none" w:sz="0" w:space="0" w:color="auto"/>
            <w:bottom w:val="none" w:sz="0" w:space="0" w:color="auto"/>
            <w:right w:val="none" w:sz="0" w:space="0" w:color="auto"/>
          </w:divBdr>
        </w:div>
        <w:div w:id="1559395714">
          <w:marLeft w:val="0"/>
          <w:marRight w:val="0"/>
          <w:marTop w:val="0"/>
          <w:marBottom w:val="0"/>
          <w:divBdr>
            <w:top w:val="none" w:sz="0" w:space="0" w:color="auto"/>
            <w:left w:val="none" w:sz="0" w:space="0" w:color="auto"/>
            <w:bottom w:val="none" w:sz="0" w:space="0" w:color="auto"/>
            <w:right w:val="none" w:sz="0" w:space="0" w:color="auto"/>
          </w:divBdr>
        </w:div>
        <w:div w:id="1627663866">
          <w:marLeft w:val="0"/>
          <w:marRight w:val="0"/>
          <w:marTop w:val="0"/>
          <w:marBottom w:val="0"/>
          <w:divBdr>
            <w:top w:val="none" w:sz="0" w:space="0" w:color="auto"/>
            <w:left w:val="none" w:sz="0" w:space="0" w:color="auto"/>
            <w:bottom w:val="none" w:sz="0" w:space="0" w:color="auto"/>
            <w:right w:val="none" w:sz="0" w:space="0" w:color="auto"/>
          </w:divBdr>
        </w:div>
        <w:div w:id="1729379077">
          <w:marLeft w:val="0"/>
          <w:marRight w:val="0"/>
          <w:marTop w:val="0"/>
          <w:marBottom w:val="0"/>
          <w:divBdr>
            <w:top w:val="none" w:sz="0" w:space="0" w:color="auto"/>
            <w:left w:val="none" w:sz="0" w:space="0" w:color="auto"/>
            <w:bottom w:val="none" w:sz="0" w:space="0" w:color="auto"/>
            <w:right w:val="none" w:sz="0" w:space="0" w:color="auto"/>
          </w:divBdr>
        </w:div>
        <w:div w:id="1742750992">
          <w:marLeft w:val="0"/>
          <w:marRight w:val="0"/>
          <w:marTop w:val="0"/>
          <w:marBottom w:val="0"/>
          <w:divBdr>
            <w:top w:val="none" w:sz="0" w:space="0" w:color="auto"/>
            <w:left w:val="none" w:sz="0" w:space="0" w:color="auto"/>
            <w:bottom w:val="none" w:sz="0" w:space="0" w:color="auto"/>
            <w:right w:val="none" w:sz="0" w:space="0" w:color="auto"/>
          </w:divBdr>
        </w:div>
        <w:div w:id="1774745990">
          <w:marLeft w:val="0"/>
          <w:marRight w:val="0"/>
          <w:marTop w:val="0"/>
          <w:marBottom w:val="0"/>
          <w:divBdr>
            <w:top w:val="none" w:sz="0" w:space="0" w:color="auto"/>
            <w:left w:val="none" w:sz="0" w:space="0" w:color="auto"/>
            <w:bottom w:val="none" w:sz="0" w:space="0" w:color="auto"/>
            <w:right w:val="none" w:sz="0" w:space="0" w:color="auto"/>
          </w:divBdr>
        </w:div>
      </w:divsChild>
    </w:div>
    <w:div w:id="791439532">
      <w:bodyDiv w:val="1"/>
      <w:marLeft w:val="0"/>
      <w:marRight w:val="0"/>
      <w:marTop w:val="0"/>
      <w:marBottom w:val="0"/>
      <w:divBdr>
        <w:top w:val="none" w:sz="0" w:space="0" w:color="auto"/>
        <w:left w:val="none" w:sz="0" w:space="0" w:color="auto"/>
        <w:bottom w:val="none" w:sz="0" w:space="0" w:color="auto"/>
        <w:right w:val="none" w:sz="0" w:space="0" w:color="auto"/>
      </w:divBdr>
      <w:divsChild>
        <w:div w:id="208418651">
          <w:marLeft w:val="0"/>
          <w:marRight w:val="0"/>
          <w:marTop w:val="0"/>
          <w:marBottom w:val="0"/>
          <w:divBdr>
            <w:top w:val="none" w:sz="0" w:space="0" w:color="auto"/>
            <w:left w:val="none" w:sz="0" w:space="0" w:color="auto"/>
            <w:bottom w:val="none" w:sz="0" w:space="0" w:color="auto"/>
            <w:right w:val="none" w:sz="0" w:space="0" w:color="auto"/>
          </w:divBdr>
        </w:div>
        <w:div w:id="439224345">
          <w:marLeft w:val="0"/>
          <w:marRight w:val="0"/>
          <w:marTop w:val="0"/>
          <w:marBottom w:val="0"/>
          <w:divBdr>
            <w:top w:val="none" w:sz="0" w:space="0" w:color="auto"/>
            <w:left w:val="none" w:sz="0" w:space="0" w:color="auto"/>
            <w:bottom w:val="none" w:sz="0" w:space="0" w:color="auto"/>
            <w:right w:val="none" w:sz="0" w:space="0" w:color="auto"/>
          </w:divBdr>
        </w:div>
        <w:div w:id="595675997">
          <w:marLeft w:val="0"/>
          <w:marRight w:val="0"/>
          <w:marTop w:val="0"/>
          <w:marBottom w:val="0"/>
          <w:divBdr>
            <w:top w:val="none" w:sz="0" w:space="0" w:color="auto"/>
            <w:left w:val="none" w:sz="0" w:space="0" w:color="auto"/>
            <w:bottom w:val="none" w:sz="0" w:space="0" w:color="auto"/>
            <w:right w:val="none" w:sz="0" w:space="0" w:color="auto"/>
          </w:divBdr>
        </w:div>
        <w:div w:id="946471673">
          <w:marLeft w:val="0"/>
          <w:marRight w:val="0"/>
          <w:marTop w:val="0"/>
          <w:marBottom w:val="0"/>
          <w:divBdr>
            <w:top w:val="none" w:sz="0" w:space="0" w:color="auto"/>
            <w:left w:val="none" w:sz="0" w:space="0" w:color="auto"/>
            <w:bottom w:val="none" w:sz="0" w:space="0" w:color="auto"/>
            <w:right w:val="none" w:sz="0" w:space="0" w:color="auto"/>
          </w:divBdr>
        </w:div>
        <w:div w:id="1057630042">
          <w:marLeft w:val="0"/>
          <w:marRight w:val="0"/>
          <w:marTop w:val="0"/>
          <w:marBottom w:val="0"/>
          <w:divBdr>
            <w:top w:val="none" w:sz="0" w:space="0" w:color="auto"/>
            <w:left w:val="none" w:sz="0" w:space="0" w:color="auto"/>
            <w:bottom w:val="none" w:sz="0" w:space="0" w:color="auto"/>
            <w:right w:val="none" w:sz="0" w:space="0" w:color="auto"/>
          </w:divBdr>
        </w:div>
        <w:div w:id="1201164914">
          <w:marLeft w:val="0"/>
          <w:marRight w:val="0"/>
          <w:marTop w:val="0"/>
          <w:marBottom w:val="0"/>
          <w:divBdr>
            <w:top w:val="none" w:sz="0" w:space="0" w:color="auto"/>
            <w:left w:val="none" w:sz="0" w:space="0" w:color="auto"/>
            <w:bottom w:val="none" w:sz="0" w:space="0" w:color="auto"/>
            <w:right w:val="none" w:sz="0" w:space="0" w:color="auto"/>
          </w:divBdr>
        </w:div>
        <w:div w:id="1289819086">
          <w:marLeft w:val="0"/>
          <w:marRight w:val="0"/>
          <w:marTop w:val="0"/>
          <w:marBottom w:val="0"/>
          <w:divBdr>
            <w:top w:val="none" w:sz="0" w:space="0" w:color="auto"/>
            <w:left w:val="none" w:sz="0" w:space="0" w:color="auto"/>
            <w:bottom w:val="none" w:sz="0" w:space="0" w:color="auto"/>
            <w:right w:val="none" w:sz="0" w:space="0" w:color="auto"/>
          </w:divBdr>
        </w:div>
        <w:div w:id="1765296334">
          <w:marLeft w:val="0"/>
          <w:marRight w:val="0"/>
          <w:marTop w:val="0"/>
          <w:marBottom w:val="0"/>
          <w:divBdr>
            <w:top w:val="none" w:sz="0" w:space="0" w:color="auto"/>
            <w:left w:val="none" w:sz="0" w:space="0" w:color="auto"/>
            <w:bottom w:val="none" w:sz="0" w:space="0" w:color="auto"/>
            <w:right w:val="none" w:sz="0" w:space="0" w:color="auto"/>
          </w:divBdr>
        </w:div>
        <w:div w:id="1958876906">
          <w:marLeft w:val="0"/>
          <w:marRight w:val="0"/>
          <w:marTop w:val="0"/>
          <w:marBottom w:val="0"/>
          <w:divBdr>
            <w:top w:val="none" w:sz="0" w:space="0" w:color="auto"/>
            <w:left w:val="none" w:sz="0" w:space="0" w:color="auto"/>
            <w:bottom w:val="none" w:sz="0" w:space="0" w:color="auto"/>
            <w:right w:val="none" w:sz="0" w:space="0" w:color="auto"/>
          </w:divBdr>
        </w:div>
        <w:div w:id="2141415417">
          <w:marLeft w:val="0"/>
          <w:marRight w:val="0"/>
          <w:marTop w:val="0"/>
          <w:marBottom w:val="0"/>
          <w:divBdr>
            <w:top w:val="none" w:sz="0" w:space="0" w:color="auto"/>
            <w:left w:val="none" w:sz="0" w:space="0" w:color="auto"/>
            <w:bottom w:val="none" w:sz="0" w:space="0" w:color="auto"/>
            <w:right w:val="none" w:sz="0" w:space="0" w:color="auto"/>
          </w:divBdr>
        </w:div>
      </w:divsChild>
    </w:div>
    <w:div w:id="800925620">
      <w:bodyDiv w:val="1"/>
      <w:marLeft w:val="0"/>
      <w:marRight w:val="0"/>
      <w:marTop w:val="0"/>
      <w:marBottom w:val="0"/>
      <w:divBdr>
        <w:top w:val="none" w:sz="0" w:space="0" w:color="auto"/>
        <w:left w:val="none" w:sz="0" w:space="0" w:color="auto"/>
        <w:bottom w:val="none" w:sz="0" w:space="0" w:color="auto"/>
        <w:right w:val="none" w:sz="0" w:space="0" w:color="auto"/>
      </w:divBdr>
    </w:div>
    <w:div w:id="1405446583">
      <w:bodyDiv w:val="1"/>
      <w:marLeft w:val="0"/>
      <w:marRight w:val="0"/>
      <w:marTop w:val="0"/>
      <w:marBottom w:val="0"/>
      <w:divBdr>
        <w:top w:val="none" w:sz="0" w:space="0" w:color="auto"/>
        <w:left w:val="none" w:sz="0" w:space="0" w:color="auto"/>
        <w:bottom w:val="none" w:sz="0" w:space="0" w:color="auto"/>
        <w:right w:val="none" w:sz="0" w:space="0" w:color="auto"/>
      </w:divBdr>
    </w:div>
    <w:div w:id="1477213250">
      <w:bodyDiv w:val="1"/>
      <w:marLeft w:val="0"/>
      <w:marRight w:val="0"/>
      <w:marTop w:val="0"/>
      <w:marBottom w:val="0"/>
      <w:divBdr>
        <w:top w:val="none" w:sz="0" w:space="0" w:color="auto"/>
        <w:left w:val="none" w:sz="0" w:space="0" w:color="auto"/>
        <w:bottom w:val="none" w:sz="0" w:space="0" w:color="auto"/>
        <w:right w:val="none" w:sz="0" w:space="0" w:color="auto"/>
      </w:divBdr>
    </w:div>
    <w:div w:id="1652638673">
      <w:bodyDiv w:val="1"/>
      <w:marLeft w:val="0"/>
      <w:marRight w:val="0"/>
      <w:marTop w:val="0"/>
      <w:marBottom w:val="0"/>
      <w:divBdr>
        <w:top w:val="none" w:sz="0" w:space="0" w:color="auto"/>
        <w:left w:val="none" w:sz="0" w:space="0" w:color="auto"/>
        <w:bottom w:val="none" w:sz="0" w:space="0" w:color="auto"/>
        <w:right w:val="none" w:sz="0" w:space="0" w:color="auto"/>
      </w:divBdr>
    </w:div>
    <w:div w:id="1672102720">
      <w:bodyDiv w:val="1"/>
      <w:marLeft w:val="0"/>
      <w:marRight w:val="0"/>
      <w:marTop w:val="0"/>
      <w:marBottom w:val="0"/>
      <w:divBdr>
        <w:top w:val="none" w:sz="0" w:space="0" w:color="auto"/>
        <w:left w:val="none" w:sz="0" w:space="0" w:color="auto"/>
        <w:bottom w:val="none" w:sz="0" w:space="0" w:color="auto"/>
        <w:right w:val="none" w:sz="0" w:space="0" w:color="auto"/>
      </w:divBdr>
      <w:divsChild>
        <w:div w:id="1487161779">
          <w:marLeft w:val="0"/>
          <w:marRight w:val="0"/>
          <w:marTop w:val="0"/>
          <w:marBottom w:val="0"/>
          <w:divBdr>
            <w:top w:val="none" w:sz="0" w:space="0" w:color="auto"/>
            <w:left w:val="none" w:sz="0" w:space="0" w:color="auto"/>
            <w:bottom w:val="none" w:sz="0" w:space="0" w:color="auto"/>
            <w:right w:val="none" w:sz="0" w:space="0" w:color="auto"/>
          </w:divBdr>
          <w:divsChild>
            <w:div w:id="53092373">
              <w:marLeft w:val="0"/>
              <w:marRight w:val="0"/>
              <w:marTop w:val="0"/>
              <w:marBottom w:val="0"/>
              <w:divBdr>
                <w:top w:val="none" w:sz="0" w:space="0" w:color="auto"/>
                <w:left w:val="none" w:sz="0" w:space="0" w:color="auto"/>
                <w:bottom w:val="none" w:sz="0" w:space="0" w:color="auto"/>
                <w:right w:val="none" w:sz="0" w:space="0" w:color="auto"/>
              </w:divBdr>
              <w:divsChild>
                <w:div w:id="750128322">
                  <w:marLeft w:val="0"/>
                  <w:marRight w:val="0"/>
                  <w:marTop w:val="0"/>
                  <w:marBottom w:val="0"/>
                  <w:divBdr>
                    <w:top w:val="none" w:sz="0" w:space="0" w:color="auto"/>
                    <w:left w:val="none" w:sz="0" w:space="0" w:color="auto"/>
                    <w:bottom w:val="none" w:sz="0" w:space="0" w:color="auto"/>
                    <w:right w:val="none" w:sz="0" w:space="0" w:color="auto"/>
                  </w:divBdr>
                  <w:divsChild>
                    <w:div w:id="404914093">
                      <w:marLeft w:val="0"/>
                      <w:marRight w:val="0"/>
                      <w:marTop w:val="0"/>
                      <w:marBottom w:val="0"/>
                      <w:divBdr>
                        <w:top w:val="none" w:sz="0" w:space="0" w:color="auto"/>
                        <w:left w:val="none" w:sz="0" w:space="0" w:color="auto"/>
                        <w:bottom w:val="none" w:sz="0" w:space="0" w:color="auto"/>
                        <w:right w:val="none" w:sz="0" w:space="0" w:color="auto"/>
                      </w:divBdr>
                      <w:divsChild>
                        <w:div w:id="803812683">
                          <w:marLeft w:val="0"/>
                          <w:marRight w:val="0"/>
                          <w:marTop w:val="0"/>
                          <w:marBottom w:val="0"/>
                          <w:divBdr>
                            <w:top w:val="none" w:sz="0" w:space="0" w:color="auto"/>
                            <w:left w:val="none" w:sz="0" w:space="0" w:color="auto"/>
                            <w:bottom w:val="none" w:sz="0" w:space="0" w:color="auto"/>
                            <w:right w:val="none" w:sz="0" w:space="0" w:color="auto"/>
                          </w:divBdr>
                          <w:divsChild>
                            <w:div w:id="703679655">
                              <w:marLeft w:val="0"/>
                              <w:marRight w:val="0"/>
                              <w:marTop w:val="0"/>
                              <w:marBottom w:val="0"/>
                              <w:divBdr>
                                <w:top w:val="none" w:sz="0" w:space="0" w:color="auto"/>
                                <w:left w:val="none" w:sz="0" w:space="0" w:color="auto"/>
                                <w:bottom w:val="none" w:sz="0" w:space="0" w:color="auto"/>
                                <w:right w:val="none" w:sz="0" w:space="0" w:color="auto"/>
                              </w:divBdr>
                              <w:divsChild>
                                <w:div w:id="1493718356">
                                  <w:marLeft w:val="0"/>
                                  <w:marRight w:val="0"/>
                                  <w:marTop w:val="0"/>
                                  <w:marBottom w:val="0"/>
                                  <w:divBdr>
                                    <w:top w:val="none" w:sz="0" w:space="0" w:color="auto"/>
                                    <w:left w:val="none" w:sz="0" w:space="0" w:color="auto"/>
                                    <w:bottom w:val="none" w:sz="0" w:space="0" w:color="auto"/>
                                    <w:right w:val="none" w:sz="0" w:space="0" w:color="auto"/>
                                  </w:divBdr>
                                  <w:divsChild>
                                    <w:div w:id="117965054">
                                      <w:marLeft w:val="0"/>
                                      <w:marRight w:val="0"/>
                                      <w:marTop w:val="0"/>
                                      <w:marBottom w:val="0"/>
                                      <w:divBdr>
                                        <w:top w:val="none" w:sz="0" w:space="0" w:color="auto"/>
                                        <w:left w:val="none" w:sz="0" w:space="0" w:color="auto"/>
                                        <w:bottom w:val="none" w:sz="0" w:space="0" w:color="auto"/>
                                        <w:right w:val="none" w:sz="0" w:space="0" w:color="auto"/>
                                      </w:divBdr>
                                    </w:div>
                                    <w:div w:id="181862897">
                                      <w:marLeft w:val="0"/>
                                      <w:marRight w:val="0"/>
                                      <w:marTop w:val="0"/>
                                      <w:marBottom w:val="0"/>
                                      <w:divBdr>
                                        <w:top w:val="none" w:sz="0" w:space="0" w:color="auto"/>
                                        <w:left w:val="none" w:sz="0" w:space="0" w:color="auto"/>
                                        <w:bottom w:val="none" w:sz="0" w:space="0" w:color="auto"/>
                                        <w:right w:val="none" w:sz="0" w:space="0" w:color="auto"/>
                                      </w:divBdr>
                                    </w:div>
                                    <w:div w:id="317999163">
                                      <w:marLeft w:val="0"/>
                                      <w:marRight w:val="0"/>
                                      <w:marTop w:val="0"/>
                                      <w:marBottom w:val="0"/>
                                      <w:divBdr>
                                        <w:top w:val="none" w:sz="0" w:space="0" w:color="auto"/>
                                        <w:left w:val="none" w:sz="0" w:space="0" w:color="auto"/>
                                        <w:bottom w:val="none" w:sz="0" w:space="0" w:color="auto"/>
                                        <w:right w:val="none" w:sz="0" w:space="0" w:color="auto"/>
                                      </w:divBdr>
                                    </w:div>
                                    <w:div w:id="481821763">
                                      <w:marLeft w:val="0"/>
                                      <w:marRight w:val="0"/>
                                      <w:marTop w:val="0"/>
                                      <w:marBottom w:val="0"/>
                                      <w:divBdr>
                                        <w:top w:val="none" w:sz="0" w:space="0" w:color="auto"/>
                                        <w:left w:val="none" w:sz="0" w:space="0" w:color="auto"/>
                                        <w:bottom w:val="none" w:sz="0" w:space="0" w:color="auto"/>
                                        <w:right w:val="none" w:sz="0" w:space="0" w:color="auto"/>
                                      </w:divBdr>
                                    </w:div>
                                    <w:div w:id="625477084">
                                      <w:marLeft w:val="0"/>
                                      <w:marRight w:val="0"/>
                                      <w:marTop w:val="0"/>
                                      <w:marBottom w:val="0"/>
                                      <w:divBdr>
                                        <w:top w:val="none" w:sz="0" w:space="0" w:color="auto"/>
                                        <w:left w:val="none" w:sz="0" w:space="0" w:color="auto"/>
                                        <w:bottom w:val="none" w:sz="0" w:space="0" w:color="auto"/>
                                        <w:right w:val="none" w:sz="0" w:space="0" w:color="auto"/>
                                      </w:divBdr>
                                    </w:div>
                                    <w:div w:id="694382456">
                                      <w:marLeft w:val="0"/>
                                      <w:marRight w:val="0"/>
                                      <w:marTop w:val="0"/>
                                      <w:marBottom w:val="0"/>
                                      <w:divBdr>
                                        <w:top w:val="none" w:sz="0" w:space="0" w:color="auto"/>
                                        <w:left w:val="none" w:sz="0" w:space="0" w:color="auto"/>
                                        <w:bottom w:val="none" w:sz="0" w:space="0" w:color="auto"/>
                                        <w:right w:val="none" w:sz="0" w:space="0" w:color="auto"/>
                                      </w:divBdr>
                                    </w:div>
                                    <w:div w:id="1761371934">
                                      <w:marLeft w:val="0"/>
                                      <w:marRight w:val="0"/>
                                      <w:marTop w:val="0"/>
                                      <w:marBottom w:val="0"/>
                                      <w:divBdr>
                                        <w:top w:val="none" w:sz="0" w:space="0" w:color="auto"/>
                                        <w:left w:val="none" w:sz="0" w:space="0" w:color="auto"/>
                                        <w:bottom w:val="none" w:sz="0" w:space="0" w:color="auto"/>
                                        <w:right w:val="none" w:sz="0" w:space="0" w:color="auto"/>
                                      </w:divBdr>
                                    </w:div>
                                    <w:div w:id="19382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7592">
                  <w:marLeft w:val="0"/>
                  <w:marRight w:val="0"/>
                  <w:marTop w:val="0"/>
                  <w:marBottom w:val="0"/>
                  <w:divBdr>
                    <w:top w:val="none" w:sz="0" w:space="0" w:color="auto"/>
                    <w:left w:val="none" w:sz="0" w:space="0" w:color="auto"/>
                    <w:bottom w:val="none" w:sz="0" w:space="0" w:color="auto"/>
                    <w:right w:val="none" w:sz="0" w:space="0" w:color="auto"/>
                  </w:divBdr>
                  <w:divsChild>
                    <w:div w:id="1200511067">
                      <w:marLeft w:val="0"/>
                      <w:marRight w:val="0"/>
                      <w:marTop w:val="0"/>
                      <w:marBottom w:val="0"/>
                      <w:divBdr>
                        <w:top w:val="none" w:sz="0" w:space="0" w:color="auto"/>
                        <w:left w:val="none" w:sz="0" w:space="0" w:color="auto"/>
                        <w:bottom w:val="none" w:sz="0" w:space="0" w:color="auto"/>
                        <w:right w:val="none" w:sz="0" w:space="0" w:color="auto"/>
                      </w:divBdr>
                      <w:divsChild>
                        <w:div w:id="108399632">
                          <w:marLeft w:val="0"/>
                          <w:marRight w:val="0"/>
                          <w:marTop w:val="0"/>
                          <w:marBottom w:val="0"/>
                          <w:divBdr>
                            <w:top w:val="none" w:sz="0" w:space="0" w:color="auto"/>
                            <w:left w:val="none" w:sz="0" w:space="0" w:color="auto"/>
                            <w:bottom w:val="none" w:sz="0" w:space="0" w:color="auto"/>
                            <w:right w:val="none" w:sz="0" w:space="0" w:color="auto"/>
                          </w:divBdr>
                        </w:div>
                        <w:div w:id="526675555">
                          <w:marLeft w:val="0"/>
                          <w:marRight w:val="0"/>
                          <w:marTop w:val="0"/>
                          <w:marBottom w:val="0"/>
                          <w:divBdr>
                            <w:top w:val="none" w:sz="0" w:space="0" w:color="auto"/>
                            <w:left w:val="none" w:sz="0" w:space="0" w:color="auto"/>
                            <w:bottom w:val="none" w:sz="0" w:space="0" w:color="auto"/>
                            <w:right w:val="none" w:sz="0" w:space="0" w:color="auto"/>
                          </w:divBdr>
                          <w:divsChild>
                            <w:div w:id="484586687">
                              <w:marLeft w:val="0"/>
                              <w:marRight w:val="0"/>
                              <w:marTop w:val="0"/>
                              <w:marBottom w:val="0"/>
                              <w:divBdr>
                                <w:top w:val="none" w:sz="0" w:space="0" w:color="auto"/>
                                <w:left w:val="none" w:sz="0" w:space="0" w:color="auto"/>
                                <w:bottom w:val="none" w:sz="0" w:space="0" w:color="auto"/>
                                <w:right w:val="none" w:sz="0" w:space="0" w:color="auto"/>
                              </w:divBdr>
                            </w:div>
                            <w:div w:id="1895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66852/20210304_Business_Support_Package_for_January_Lockdown_LA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ocal-restrictions-support-grants-lrsg-and-additional-restrictions-grant-arg-guidance-for-local-author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si/2020/1611/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ncoln.gov.uk/suppo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ncoln.gov.uk/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22C4E4D5D55B458349B198A175E354" ma:contentTypeVersion="13" ma:contentTypeDescription="Create a new document." ma:contentTypeScope="" ma:versionID="5811a9f455fd41c070bfafaa4796fde3">
  <xsd:schema xmlns:xsd="http://www.w3.org/2001/XMLSchema" xmlns:xs="http://www.w3.org/2001/XMLSchema" xmlns:p="http://schemas.microsoft.com/office/2006/metadata/properties" xmlns:ns2="bbe145a6-081a-4b0b-bf60-3c2cfdcbaf47" xmlns:ns3="533b58d9-e5ec-46ef-834d-6c40b4fe8423" targetNamespace="http://schemas.microsoft.com/office/2006/metadata/properties" ma:root="true" ma:fieldsID="9e7172cc75220e05e872c82f45ddb1b2" ns2:_="" ns3:_="">
    <xsd:import namespace="bbe145a6-081a-4b0b-bf60-3c2cfdcbaf47"/>
    <xsd:import namespace="533b58d9-e5ec-46ef-834d-6c40b4fe8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145a6-081a-4b0b-bf60-3c2cfdcba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b58d9-e5ec-46ef-834d-6c40b4fe8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33b58d9-e5ec-46ef-834d-6c40b4fe84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79B9F-CD4C-4BB6-9116-1F24DAB06DD1}">
  <ds:schemaRefs>
    <ds:schemaRef ds:uri="http://schemas.openxmlformats.org/officeDocument/2006/bibliography"/>
  </ds:schemaRefs>
</ds:datastoreItem>
</file>

<file path=customXml/itemProps2.xml><?xml version="1.0" encoding="utf-8"?>
<ds:datastoreItem xmlns:ds="http://schemas.openxmlformats.org/officeDocument/2006/customXml" ds:itemID="{D5933EC7-302A-4DD7-90A8-246F78D68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145a6-081a-4b0b-bf60-3c2cfdcbaf47"/>
    <ds:schemaRef ds:uri="533b58d9-e5ec-46ef-834d-6c40b4fe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38547-60E3-47EA-8E2C-F19CC253A23D}">
  <ds:schemaRefs>
    <ds:schemaRef ds:uri="http://schemas.microsoft.com/office/2006/metadata/properties"/>
    <ds:schemaRef ds:uri="http://schemas.microsoft.com/office/infopath/2007/PartnerControls"/>
    <ds:schemaRef ds:uri="533b58d9-e5ec-46ef-834d-6c40b4fe8423"/>
  </ds:schemaRefs>
</ds:datastoreItem>
</file>

<file path=customXml/itemProps4.xml><?xml version="1.0" encoding="utf-8"?>
<ds:datastoreItem xmlns:ds="http://schemas.openxmlformats.org/officeDocument/2006/customXml" ds:itemID="{5A5C1698-4D15-457B-8952-BBB9B2C69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5170</Words>
  <Characters>29471</Characters>
  <Application>Microsoft Office Word</Application>
  <DocSecurity>0</DocSecurity>
  <Lines>245</Lines>
  <Paragraphs>69</Paragraphs>
  <ScaleCrop>false</ScaleCrop>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Amy (City of Lincoln Council)</dc:creator>
  <cp:keywords/>
  <dc:description/>
  <cp:lastModifiedBy>Clarke, Jonathan (City of Lincoln Council)</cp:lastModifiedBy>
  <cp:revision>13</cp:revision>
  <dcterms:created xsi:type="dcterms:W3CDTF">2021-03-11T10:11:00Z</dcterms:created>
  <dcterms:modified xsi:type="dcterms:W3CDTF">2021-03-11T14:02:00Z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0x010100D722C4E4D5D55B458349B198A175E354</vt:lpwstr>
  </property>
</Properties>
</file>