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66C1D0BD">
        <w:rPr>
          <w:rFonts w:ascii="Arial" w:hAnsi="Arial" w:cs="Arial"/>
          <w:sz w:val="24"/>
          <w:szCs w:val="24"/>
        </w:rPr>
        <w:t xml:space="preserve">This self-assessment form should be completed by the complaints </w:t>
      </w:r>
      <w:bookmarkStart w:id="0" w:name="_Int_xvkLQnFO"/>
      <w:proofErr w:type="gramStart"/>
      <w:r w:rsidRPr="66C1D0BD">
        <w:rPr>
          <w:rFonts w:ascii="Arial" w:hAnsi="Arial" w:cs="Arial"/>
          <w:sz w:val="24"/>
          <w:szCs w:val="24"/>
        </w:rPr>
        <w:t>officer</w:t>
      </w:r>
      <w:bookmarkEnd w:id="0"/>
      <w:proofErr w:type="gramEnd"/>
      <w:r w:rsidRPr="66C1D0BD">
        <w:rPr>
          <w:rFonts w:ascii="Arial" w:hAnsi="Arial" w:cs="Arial"/>
          <w:sz w:val="24"/>
          <w:szCs w:val="24"/>
        </w:rPr>
        <w:t xml:space="preserve"> and it must be reviewed and approved by the landlord’s governing body at least annually. </w:t>
      </w:r>
    </w:p>
    <w:p w14:paraId="6E292D65" w14:textId="53A23063" w:rsidR="00490374" w:rsidRDefault="00490374" w:rsidP="00490374">
      <w:pPr>
        <w:rPr>
          <w:rFonts w:ascii="Arial" w:hAnsi="Arial" w:cs="Arial"/>
          <w:sz w:val="24"/>
          <w:szCs w:val="24"/>
        </w:rPr>
      </w:pPr>
      <w:r w:rsidRPr="66C1D0BD">
        <w:rPr>
          <w:rFonts w:ascii="Arial" w:hAnsi="Arial" w:cs="Arial"/>
          <w:sz w:val="24"/>
          <w:szCs w:val="24"/>
        </w:rPr>
        <w:t xml:space="preserve">Once approved, landlords must publish the self-assessment as part of the annual </w:t>
      </w:r>
      <w:bookmarkStart w:id="1" w:name="_Int_xtdPe5oz"/>
      <w:r w:rsidRPr="66C1D0BD">
        <w:rPr>
          <w:rFonts w:ascii="Arial" w:hAnsi="Arial" w:cs="Arial"/>
          <w:sz w:val="24"/>
          <w:szCs w:val="24"/>
        </w:rPr>
        <w:t>complaints</w:t>
      </w:r>
      <w:bookmarkEnd w:id="1"/>
      <w:r w:rsidRPr="66C1D0BD">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4"/>
        <w:gridCol w:w="1331"/>
        <w:gridCol w:w="3758"/>
        <w:gridCol w:w="3228"/>
      </w:tblGrid>
      <w:tr w:rsidR="00490374" w:rsidRPr="00EB5DC1" w14:paraId="46BE8FFA" w14:textId="77777777" w:rsidTr="66C1D0BD">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66C1D0BD">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2" w:name="_Hlk108509032"/>
          </w:p>
          <w:p w14:paraId="522985ED" w14:textId="2D50C5E4" w:rsidR="00490374" w:rsidRPr="00D06E41" w:rsidRDefault="00EB5DC1" w:rsidP="66C1D0BD">
            <w:pPr>
              <w:spacing w:after="120"/>
              <w:ind w:left="567"/>
              <w:rPr>
                <w:rFonts w:ascii="Arial" w:hAnsi="Arial" w:cs="Arial"/>
                <w:i/>
                <w:iCs/>
                <w:sz w:val="24"/>
                <w:szCs w:val="24"/>
              </w:rPr>
            </w:pPr>
            <w:r w:rsidRPr="66C1D0BD">
              <w:rPr>
                <w:rFonts w:ascii="Arial" w:hAnsi="Arial" w:cs="Arial"/>
                <w:i/>
                <w:iCs/>
                <w:sz w:val="24"/>
                <w:szCs w:val="24"/>
              </w:rPr>
              <w:t>‘</w:t>
            </w:r>
            <w:bookmarkStart w:id="3" w:name="_Int_LAvAaJ5Y"/>
            <w:proofErr w:type="gramStart"/>
            <w:r w:rsidRPr="66C1D0BD">
              <w:rPr>
                <w:rFonts w:ascii="Arial" w:hAnsi="Arial" w:cs="Arial"/>
                <w:i/>
                <w:iCs/>
                <w:sz w:val="24"/>
                <w:szCs w:val="24"/>
              </w:rPr>
              <w:t>an</w:t>
            </w:r>
            <w:bookmarkEnd w:id="3"/>
            <w:proofErr w:type="gramEnd"/>
            <w:r w:rsidRPr="66C1D0BD">
              <w:rPr>
                <w:rFonts w:ascii="Arial" w:hAnsi="Arial" w:cs="Arial"/>
                <w:i/>
                <w:iCs/>
                <w:sz w:val="24"/>
                <w:szCs w:val="24"/>
              </w:rPr>
              <w:t xml:space="preserve"> expression of dissatisfaction, however made, about the standard of service, actions or lack of action by the landlord, its own staff, or those acting on its behalf, affecting a resident or group of residents.’ </w:t>
            </w:r>
            <w:bookmarkEnd w:id="2"/>
          </w:p>
        </w:tc>
        <w:tc>
          <w:tcPr>
            <w:tcW w:w="1340" w:type="dxa"/>
            <w:vAlign w:val="center"/>
          </w:tcPr>
          <w:p w14:paraId="1E03B5FB" w14:textId="5EEC0C7A" w:rsidR="00490374" w:rsidRPr="00EB5DC1" w:rsidRDefault="0032661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5C7DFB10" w:rsidR="00490374" w:rsidRPr="00EB5DC1" w:rsidRDefault="0032661B" w:rsidP="0032661B">
            <w:pPr>
              <w:rPr>
                <w:rFonts w:ascii="Arial" w:hAnsi="Arial" w:cs="Arial"/>
                <w:sz w:val="24"/>
                <w:szCs w:val="24"/>
              </w:rPr>
            </w:pPr>
            <w:r>
              <w:rPr>
                <w:rFonts w:ascii="Arial" w:hAnsi="Arial" w:cs="Arial"/>
                <w:sz w:val="24"/>
                <w:szCs w:val="24"/>
              </w:rPr>
              <w:t>Complaints Policy contains this definition</w:t>
            </w:r>
          </w:p>
        </w:tc>
        <w:tc>
          <w:tcPr>
            <w:tcW w:w="3293" w:type="dxa"/>
            <w:shd w:val="clear" w:color="auto" w:fill="E2EFD9" w:themeFill="accent6" w:themeFillTint="33"/>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66C1D0BD">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1BEC7A73" w:rsidR="00490374" w:rsidRPr="00EB5DC1" w:rsidRDefault="0032661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257C314E" w:rsidR="00490374" w:rsidRPr="00EB5DC1" w:rsidRDefault="0032661B" w:rsidP="0032661B">
            <w:pPr>
              <w:rPr>
                <w:rFonts w:ascii="Arial" w:hAnsi="Arial" w:cs="Arial"/>
                <w:sz w:val="24"/>
                <w:szCs w:val="24"/>
              </w:rPr>
            </w:pPr>
            <w:r>
              <w:rPr>
                <w:rFonts w:ascii="Arial" w:hAnsi="Arial" w:cs="Arial"/>
                <w:sz w:val="24"/>
                <w:szCs w:val="24"/>
              </w:rPr>
              <w:t>The Complaints Policy contains this definition and the recognition of 3</w:t>
            </w:r>
            <w:r w:rsidRPr="0032661B">
              <w:rPr>
                <w:rFonts w:ascii="Arial" w:hAnsi="Arial" w:cs="Arial"/>
                <w:sz w:val="24"/>
                <w:szCs w:val="24"/>
                <w:vertAlign w:val="superscript"/>
              </w:rPr>
              <w:t>rd</w:t>
            </w:r>
            <w:r>
              <w:rPr>
                <w:rFonts w:ascii="Arial" w:hAnsi="Arial" w:cs="Arial"/>
                <w:sz w:val="24"/>
                <w:szCs w:val="24"/>
              </w:rPr>
              <w:t xml:space="preserve"> party or representatives’ ability to complain on behalf of the resident. Staff information emphasises this aspect. See Video for launch of policy and emails to all staff. </w:t>
            </w:r>
          </w:p>
        </w:tc>
        <w:tc>
          <w:tcPr>
            <w:tcW w:w="3293" w:type="dxa"/>
            <w:shd w:val="clear" w:color="auto" w:fill="E2EFD9" w:themeFill="accent6" w:themeFillTint="33"/>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66C1D0BD">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695C0887" w:rsidR="00490374" w:rsidRPr="00EB5DC1" w:rsidRDefault="0032661B"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22D0A4E5" w:rsidR="00490374" w:rsidRPr="00EB5DC1" w:rsidRDefault="0032661B" w:rsidP="0032661B">
            <w:pPr>
              <w:rPr>
                <w:rFonts w:ascii="Arial" w:hAnsi="Arial" w:cs="Arial"/>
                <w:sz w:val="24"/>
                <w:szCs w:val="24"/>
              </w:rPr>
            </w:pPr>
            <w:r>
              <w:rPr>
                <w:rFonts w:ascii="Arial" w:hAnsi="Arial" w:cs="Arial"/>
                <w:sz w:val="24"/>
                <w:szCs w:val="24"/>
              </w:rPr>
              <w:t>The Complaints Policy reflects this</w:t>
            </w:r>
          </w:p>
        </w:tc>
        <w:tc>
          <w:tcPr>
            <w:tcW w:w="3293" w:type="dxa"/>
            <w:shd w:val="clear" w:color="auto" w:fill="E2EFD9" w:themeFill="accent6" w:themeFillTint="33"/>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66C1D0BD">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F89EDE3" w14:textId="2798D5DA" w:rsidR="00490374" w:rsidRPr="00EB5DC1" w:rsidRDefault="00EB5DC1" w:rsidP="00D06E4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340" w:type="dxa"/>
            <w:vAlign w:val="center"/>
          </w:tcPr>
          <w:p w14:paraId="3977D24A" w14:textId="126419C6" w:rsidR="00490374" w:rsidRPr="00EB5DC1" w:rsidRDefault="0032661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2E3CA6B7" w:rsidR="00490374" w:rsidRPr="00EB5DC1" w:rsidRDefault="0032661B" w:rsidP="0032661B">
            <w:pPr>
              <w:rPr>
                <w:rFonts w:ascii="Arial" w:hAnsi="Arial" w:cs="Arial"/>
                <w:sz w:val="24"/>
                <w:szCs w:val="24"/>
              </w:rPr>
            </w:pPr>
            <w:r>
              <w:rPr>
                <w:rFonts w:ascii="Arial" w:hAnsi="Arial" w:cs="Arial"/>
                <w:sz w:val="24"/>
                <w:szCs w:val="24"/>
              </w:rPr>
              <w:t>This definition is included in our policy</w:t>
            </w:r>
          </w:p>
        </w:tc>
        <w:tc>
          <w:tcPr>
            <w:tcW w:w="3293" w:type="dxa"/>
            <w:shd w:val="clear" w:color="auto" w:fill="E2EFD9" w:themeFill="accent6" w:themeFillTint="33"/>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66C1D0BD">
        <w:tc>
          <w:tcPr>
            <w:tcW w:w="1177" w:type="dxa"/>
            <w:vAlign w:val="center"/>
          </w:tcPr>
          <w:p w14:paraId="3F3DD2E9" w14:textId="36925AF6" w:rsidR="00490374" w:rsidRPr="00EB5DC1" w:rsidRDefault="00EB5DC1" w:rsidP="00490374">
            <w:pPr>
              <w:jc w:val="center"/>
              <w:rPr>
                <w:rFonts w:ascii="Arial" w:hAnsi="Arial" w:cs="Arial"/>
                <w:sz w:val="24"/>
                <w:szCs w:val="24"/>
              </w:rPr>
            </w:pPr>
            <w:bookmarkStart w:id="4" w:name="_Hlk169180380"/>
            <w:r w:rsidRPr="00EB5DC1">
              <w:rPr>
                <w:rFonts w:ascii="Arial" w:hAnsi="Arial" w:cs="Arial"/>
                <w:sz w:val="24"/>
                <w:szCs w:val="24"/>
              </w:rPr>
              <w:t>1.6</w:t>
            </w:r>
          </w:p>
        </w:tc>
        <w:tc>
          <w:tcPr>
            <w:tcW w:w="4537" w:type="dxa"/>
            <w:vAlign w:val="center"/>
          </w:tcPr>
          <w:p w14:paraId="41D102CC" w14:textId="0EC4906D" w:rsidR="00490374" w:rsidRPr="00EB5DC1" w:rsidRDefault="00EB5DC1" w:rsidP="00D06E4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340" w:type="dxa"/>
            <w:vAlign w:val="center"/>
          </w:tcPr>
          <w:p w14:paraId="0A6510E6" w14:textId="4B6C16E2" w:rsidR="00490374" w:rsidRPr="00EB5DC1" w:rsidRDefault="0032661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421D9A6E" w:rsidR="00490374" w:rsidRPr="00EB5DC1" w:rsidRDefault="0032661B" w:rsidP="0032661B">
            <w:pPr>
              <w:rPr>
                <w:rFonts w:ascii="Arial" w:hAnsi="Arial" w:cs="Arial"/>
                <w:sz w:val="24"/>
                <w:szCs w:val="24"/>
              </w:rPr>
            </w:pPr>
            <w:r>
              <w:rPr>
                <w:rFonts w:ascii="Arial" w:hAnsi="Arial" w:cs="Arial"/>
                <w:sz w:val="24"/>
                <w:szCs w:val="24"/>
              </w:rPr>
              <w:t>This is in the policy</w:t>
            </w:r>
            <w:r w:rsidR="00606268">
              <w:rPr>
                <w:rFonts w:ascii="Arial" w:hAnsi="Arial" w:cs="Arial"/>
                <w:sz w:val="24"/>
                <w:szCs w:val="24"/>
              </w:rPr>
              <w:t>. Corporate Communications and Policy Unit have been briefed.</w:t>
            </w:r>
          </w:p>
        </w:tc>
        <w:tc>
          <w:tcPr>
            <w:tcW w:w="3293" w:type="dxa"/>
            <w:shd w:val="clear" w:color="auto" w:fill="E2EFD9" w:themeFill="accent6" w:themeFillTint="33"/>
            <w:vAlign w:val="center"/>
          </w:tcPr>
          <w:p w14:paraId="30468464" w14:textId="4E6803ED" w:rsidR="00490374" w:rsidRPr="00EB5DC1" w:rsidRDefault="00490374" w:rsidP="00490374">
            <w:pPr>
              <w:jc w:val="center"/>
              <w:rPr>
                <w:rFonts w:ascii="Arial" w:hAnsi="Arial" w:cs="Arial"/>
                <w:sz w:val="24"/>
                <w:szCs w:val="24"/>
              </w:rPr>
            </w:pPr>
          </w:p>
        </w:tc>
      </w:tr>
      <w:bookmarkEnd w:id="4"/>
    </w:tbl>
    <w:p w14:paraId="47A2D784" w14:textId="7848C409" w:rsidR="002B4327" w:rsidRDefault="002B4327" w:rsidP="00490374">
      <w:pPr>
        <w:rPr>
          <w:rFonts w:ascii="Arial" w:hAnsi="Arial" w:cs="Arial"/>
          <w:sz w:val="24"/>
          <w:szCs w:val="24"/>
        </w:rPr>
      </w:pPr>
    </w:p>
    <w:p w14:paraId="453E0B6A" w14:textId="25E55BD9" w:rsidR="00490374" w:rsidRDefault="002B4327" w:rsidP="00490374">
      <w:pPr>
        <w:rPr>
          <w:rFonts w:ascii="Arial" w:hAnsi="Arial" w:cs="Arial"/>
          <w:sz w:val="24"/>
          <w:szCs w:val="24"/>
        </w:rPr>
      </w:pPr>
      <w:r>
        <w:rPr>
          <w:rFonts w:ascii="Arial" w:hAnsi="Arial" w:cs="Arial"/>
          <w:sz w:val="24"/>
          <w:szCs w:val="24"/>
        </w:rPr>
        <w:br w:type="page"/>
      </w:r>
    </w:p>
    <w:p w14:paraId="02B28E15" w14:textId="5D1E73F1" w:rsidR="00EB5DC1" w:rsidRDefault="00EB5DC1" w:rsidP="00EB5DC1">
      <w:pPr>
        <w:pStyle w:val="Heading1"/>
        <w:spacing w:after="120"/>
        <w:rPr>
          <w:rFonts w:cs="Arial"/>
          <w:szCs w:val="24"/>
        </w:rPr>
      </w:pPr>
      <w:r>
        <w:rPr>
          <w:rFonts w:cs="Arial"/>
          <w:szCs w:val="24"/>
        </w:rPr>
        <w:lastRenderedPageBreak/>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1"/>
        <w:gridCol w:w="1332"/>
        <w:gridCol w:w="3749"/>
        <w:gridCol w:w="3238"/>
      </w:tblGrid>
      <w:tr w:rsidR="00EB5DC1" w:rsidRPr="00EB5DC1" w14:paraId="4FBD33F7" w14:textId="77777777" w:rsidTr="66C1D0BD">
        <w:tc>
          <w:tcPr>
            <w:tcW w:w="1178"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1"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9"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8"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66C1D0BD">
        <w:tc>
          <w:tcPr>
            <w:tcW w:w="1178"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451" w:type="dxa"/>
            <w:vAlign w:val="center"/>
          </w:tcPr>
          <w:p w14:paraId="353AA6F3" w14:textId="1A2B1BA1" w:rsidR="00EB5DC1" w:rsidRPr="00EB5DC1" w:rsidRDefault="00EB5DC1" w:rsidP="00140ACF">
            <w:pPr>
              <w:rPr>
                <w:rFonts w:ascii="Arial" w:hAnsi="Arial" w:cs="Arial"/>
                <w:sz w:val="24"/>
                <w:szCs w:val="24"/>
              </w:rPr>
            </w:pPr>
            <w:r w:rsidRPr="66C1D0BD">
              <w:rPr>
                <w:rFonts w:ascii="Arial" w:hAnsi="Arial" w:cs="Arial"/>
                <w:sz w:val="24"/>
                <w:szCs w:val="24"/>
              </w:rPr>
              <w:t xml:space="preserve">Landlords must accept a complaint unless there is a valid reason not to do so. If landlords decide not to accept a </w:t>
            </w:r>
            <w:bookmarkStart w:id="5" w:name="_Int_YhZMWy1c"/>
            <w:proofErr w:type="gramStart"/>
            <w:r w:rsidRPr="66C1D0BD">
              <w:rPr>
                <w:rFonts w:ascii="Arial" w:hAnsi="Arial" w:cs="Arial"/>
                <w:sz w:val="24"/>
                <w:szCs w:val="24"/>
              </w:rPr>
              <w:t>complaint</w:t>
            </w:r>
            <w:bookmarkEnd w:id="5"/>
            <w:proofErr w:type="gramEnd"/>
            <w:r w:rsidRPr="66C1D0BD">
              <w:rPr>
                <w:rFonts w:ascii="Arial" w:hAnsi="Arial" w:cs="Arial"/>
                <w:sz w:val="24"/>
                <w:szCs w:val="24"/>
              </w:rPr>
              <w:t xml:space="preserve"> they must be able to evidence their reasoning. Each complaint must be considered on its own merits</w:t>
            </w:r>
          </w:p>
        </w:tc>
        <w:tc>
          <w:tcPr>
            <w:tcW w:w="1332" w:type="dxa"/>
            <w:vAlign w:val="center"/>
          </w:tcPr>
          <w:p w14:paraId="26239650" w14:textId="7975F948" w:rsidR="00EB5DC1" w:rsidRPr="00EB5DC1" w:rsidRDefault="0032661B" w:rsidP="00140ACF">
            <w:pPr>
              <w:jc w:val="center"/>
              <w:rPr>
                <w:rFonts w:ascii="Arial" w:hAnsi="Arial" w:cs="Arial"/>
                <w:sz w:val="24"/>
                <w:szCs w:val="24"/>
              </w:rPr>
            </w:pPr>
            <w:r>
              <w:rPr>
                <w:rFonts w:ascii="Arial" w:hAnsi="Arial" w:cs="Arial"/>
                <w:sz w:val="24"/>
                <w:szCs w:val="24"/>
              </w:rPr>
              <w:t>Yes</w:t>
            </w:r>
          </w:p>
        </w:tc>
        <w:tc>
          <w:tcPr>
            <w:tcW w:w="3749" w:type="dxa"/>
            <w:vAlign w:val="center"/>
          </w:tcPr>
          <w:p w14:paraId="3E4A5354" w14:textId="002C3C0F" w:rsidR="00EB5DC1" w:rsidRPr="00EB5DC1" w:rsidRDefault="0032661B" w:rsidP="0032661B">
            <w:pPr>
              <w:rPr>
                <w:rFonts w:ascii="Arial" w:hAnsi="Arial" w:cs="Arial"/>
                <w:sz w:val="24"/>
                <w:szCs w:val="24"/>
              </w:rPr>
            </w:pPr>
            <w:r>
              <w:rPr>
                <w:rFonts w:ascii="Arial" w:hAnsi="Arial" w:cs="Arial"/>
                <w:sz w:val="24"/>
                <w:szCs w:val="24"/>
              </w:rPr>
              <w:t xml:space="preserve">Set out in the Complaints Policy </w:t>
            </w:r>
          </w:p>
        </w:tc>
        <w:tc>
          <w:tcPr>
            <w:tcW w:w="3238" w:type="dxa"/>
            <w:shd w:val="clear" w:color="auto" w:fill="E2EFD9" w:themeFill="accent6" w:themeFillTint="33"/>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66C1D0BD">
        <w:tc>
          <w:tcPr>
            <w:tcW w:w="1178"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451"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32" w:type="dxa"/>
            <w:vAlign w:val="center"/>
          </w:tcPr>
          <w:p w14:paraId="0A2795B3" w14:textId="646BFC09" w:rsidR="00EB5DC1" w:rsidRPr="00EB5DC1" w:rsidRDefault="0032661B" w:rsidP="00140ACF">
            <w:pPr>
              <w:jc w:val="center"/>
              <w:rPr>
                <w:rFonts w:ascii="Arial" w:hAnsi="Arial" w:cs="Arial"/>
                <w:sz w:val="24"/>
                <w:szCs w:val="24"/>
              </w:rPr>
            </w:pPr>
            <w:r>
              <w:rPr>
                <w:rFonts w:ascii="Arial" w:hAnsi="Arial" w:cs="Arial"/>
                <w:sz w:val="24"/>
                <w:szCs w:val="24"/>
              </w:rPr>
              <w:t>Yes</w:t>
            </w:r>
          </w:p>
        </w:tc>
        <w:tc>
          <w:tcPr>
            <w:tcW w:w="3749" w:type="dxa"/>
            <w:vAlign w:val="center"/>
          </w:tcPr>
          <w:p w14:paraId="2BA6A974" w14:textId="57C1AFEB" w:rsidR="00EB5DC1" w:rsidRPr="00EB5DC1" w:rsidRDefault="0032661B" w:rsidP="0032661B">
            <w:pPr>
              <w:rPr>
                <w:rFonts w:ascii="Arial" w:hAnsi="Arial" w:cs="Arial"/>
                <w:sz w:val="24"/>
                <w:szCs w:val="24"/>
              </w:rPr>
            </w:pPr>
            <w:r>
              <w:rPr>
                <w:rFonts w:ascii="Arial" w:hAnsi="Arial" w:cs="Arial"/>
                <w:sz w:val="24"/>
                <w:szCs w:val="24"/>
              </w:rPr>
              <w:t>Exclusions are clearly set out in the Complaints Policy</w:t>
            </w:r>
          </w:p>
        </w:tc>
        <w:tc>
          <w:tcPr>
            <w:tcW w:w="3238" w:type="dxa"/>
            <w:shd w:val="clear" w:color="auto" w:fill="E2EFD9" w:themeFill="accent6" w:themeFillTint="33"/>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66C1D0BD">
        <w:tc>
          <w:tcPr>
            <w:tcW w:w="1178"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lastRenderedPageBreak/>
              <w:t>2.3</w:t>
            </w:r>
          </w:p>
        </w:tc>
        <w:tc>
          <w:tcPr>
            <w:tcW w:w="4451"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32" w:type="dxa"/>
            <w:vAlign w:val="center"/>
          </w:tcPr>
          <w:p w14:paraId="1EB88F00" w14:textId="01C8BF9A" w:rsidR="00EB5DC1" w:rsidRPr="00EB5DC1" w:rsidRDefault="0032661B" w:rsidP="00140ACF">
            <w:pPr>
              <w:jc w:val="center"/>
              <w:rPr>
                <w:rFonts w:ascii="Arial" w:hAnsi="Arial" w:cs="Arial"/>
                <w:sz w:val="24"/>
                <w:szCs w:val="24"/>
              </w:rPr>
            </w:pPr>
            <w:r>
              <w:rPr>
                <w:rFonts w:ascii="Arial" w:hAnsi="Arial" w:cs="Arial"/>
                <w:sz w:val="24"/>
                <w:szCs w:val="24"/>
              </w:rPr>
              <w:t>Yes</w:t>
            </w:r>
          </w:p>
        </w:tc>
        <w:tc>
          <w:tcPr>
            <w:tcW w:w="3749" w:type="dxa"/>
            <w:vAlign w:val="center"/>
          </w:tcPr>
          <w:p w14:paraId="2952B7DC" w14:textId="03015F88" w:rsidR="00EB5DC1" w:rsidRPr="00EB5DC1" w:rsidRDefault="0032661B" w:rsidP="0032661B">
            <w:pPr>
              <w:rPr>
                <w:rFonts w:ascii="Arial" w:hAnsi="Arial" w:cs="Arial"/>
                <w:sz w:val="24"/>
                <w:szCs w:val="24"/>
              </w:rPr>
            </w:pPr>
            <w:r>
              <w:rPr>
                <w:rFonts w:ascii="Arial" w:hAnsi="Arial" w:cs="Arial"/>
                <w:sz w:val="24"/>
                <w:szCs w:val="24"/>
              </w:rPr>
              <w:t>As set out in our Policy</w:t>
            </w:r>
          </w:p>
        </w:tc>
        <w:tc>
          <w:tcPr>
            <w:tcW w:w="3238" w:type="dxa"/>
            <w:shd w:val="clear" w:color="auto" w:fill="E2EFD9" w:themeFill="accent6" w:themeFillTint="33"/>
            <w:vAlign w:val="center"/>
          </w:tcPr>
          <w:p w14:paraId="656449FD" w14:textId="77777777" w:rsidR="00EB5DC1" w:rsidRPr="00EB5DC1" w:rsidRDefault="00EB5DC1" w:rsidP="00140ACF">
            <w:pPr>
              <w:jc w:val="center"/>
              <w:rPr>
                <w:rFonts w:ascii="Arial" w:hAnsi="Arial" w:cs="Arial"/>
                <w:sz w:val="24"/>
                <w:szCs w:val="24"/>
              </w:rPr>
            </w:pPr>
          </w:p>
        </w:tc>
      </w:tr>
      <w:tr w:rsidR="001B3171" w:rsidRPr="00EB5DC1" w14:paraId="1A415C8B" w14:textId="77777777" w:rsidTr="66C1D0BD">
        <w:tc>
          <w:tcPr>
            <w:tcW w:w="1178" w:type="dxa"/>
            <w:vAlign w:val="center"/>
          </w:tcPr>
          <w:p w14:paraId="22907B07" w14:textId="629AF1F2" w:rsidR="001B3171" w:rsidRPr="00EB5DC1" w:rsidRDefault="001B3171" w:rsidP="001B3171">
            <w:pPr>
              <w:jc w:val="center"/>
              <w:rPr>
                <w:rFonts w:ascii="Arial" w:hAnsi="Arial" w:cs="Arial"/>
                <w:sz w:val="24"/>
                <w:szCs w:val="24"/>
              </w:rPr>
            </w:pPr>
            <w:r>
              <w:rPr>
                <w:rFonts w:ascii="Arial" w:hAnsi="Arial" w:cs="Arial"/>
                <w:sz w:val="24"/>
                <w:szCs w:val="24"/>
              </w:rPr>
              <w:t>2.4</w:t>
            </w:r>
          </w:p>
        </w:tc>
        <w:tc>
          <w:tcPr>
            <w:tcW w:w="4451" w:type="dxa"/>
            <w:vAlign w:val="center"/>
          </w:tcPr>
          <w:p w14:paraId="0EBA4E3F" w14:textId="5969104C" w:rsidR="001B3171" w:rsidRPr="00EB5DC1" w:rsidRDefault="001B3171" w:rsidP="001B317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32" w:type="dxa"/>
            <w:vAlign w:val="center"/>
          </w:tcPr>
          <w:p w14:paraId="1C588DFF" w14:textId="34827D3F" w:rsidR="001B3171" w:rsidRPr="00EB5DC1" w:rsidRDefault="001B3171" w:rsidP="001B3171">
            <w:pPr>
              <w:jc w:val="center"/>
              <w:rPr>
                <w:rFonts w:ascii="Arial" w:hAnsi="Arial" w:cs="Arial"/>
                <w:sz w:val="24"/>
                <w:szCs w:val="24"/>
              </w:rPr>
            </w:pPr>
            <w:r>
              <w:rPr>
                <w:rFonts w:ascii="Arial" w:hAnsi="Arial" w:cs="Arial"/>
                <w:sz w:val="24"/>
                <w:szCs w:val="24"/>
              </w:rPr>
              <w:t>Yes</w:t>
            </w:r>
          </w:p>
        </w:tc>
        <w:tc>
          <w:tcPr>
            <w:tcW w:w="3749" w:type="dxa"/>
            <w:vAlign w:val="center"/>
          </w:tcPr>
          <w:p w14:paraId="0C4C3194" w14:textId="0D0BA545" w:rsidR="001B3171" w:rsidRPr="00EB5DC1" w:rsidRDefault="001B3171" w:rsidP="001B3171">
            <w:pPr>
              <w:jc w:val="center"/>
              <w:rPr>
                <w:rFonts w:ascii="Arial" w:hAnsi="Arial" w:cs="Arial"/>
                <w:sz w:val="24"/>
                <w:szCs w:val="24"/>
              </w:rPr>
            </w:pPr>
            <w:r>
              <w:rPr>
                <w:rFonts w:ascii="Arial" w:hAnsi="Arial" w:cs="Arial"/>
                <w:sz w:val="24"/>
                <w:szCs w:val="24"/>
              </w:rPr>
              <w:t>As set out in our Policy</w:t>
            </w:r>
          </w:p>
        </w:tc>
        <w:tc>
          <w:tcPr>
            <w:tcW w:w="3238" w:type="dxa"/>
            <w:shd w:val="clear" w:color="auto" w:fill="E2EFD9" w:themeFill="accent6" w:themeFillTint="33"/>
            <w:vAlign w:val="center"/>
          </w:tcPr>
          <w:p w14:paraId="6216A83F" w14:textId="77777777" w:rsidR="001B3171" w:rsidRPr="00EB5DC1" w:rsidRDefault="001B3171" w:rsidP="001B3171">
            <w:pPr>
              <w:jc w:val="center"/>
              <w:rPr>
                <w:rFonts w:ascii="Arial" w:hAnsi="Arial" w:cs="Arial"/>
                <w:sz w:val="24"/>
                <w:szCs w:val="24"/>
              </w:rPr>
            </w:pPr>
          </w:p>
        </w:tc>
      </w:tr>
      <w:tr w:rsidR="001B3171" w:rsidRPr="00EB5DC1" w14:paraId="2B6B93AF" w14:textId="77777777" w:rsidTr="66C1D0BD">
        <w:tc>
          <w:tcPr>
            <w:tcW w:w="1178" w:type="dxa"/>
            <w:vAlign w:val="center"/>
          </w:tcPr>
          <w:p w14:paraId="58880A4D" w14:textId="5EECB2A2" w:rsidR="001B3171" w:rsidRPr="00EB5DC1" w:rsidRDefault="001B3171" w:rsidP="001B3171">
            <w:pPr>
              <w:jc w:val="center"/>
              <w:rPr>
                <w:rFonts w:ascii="Arial" w:hAnsi="Arial" w:cs="Arial"/>
                <w:sz w:val="24"/>
                <w:szCs w:val="24"/>
              </w:rPr>
            </w:pPr>
            <w:r>
              <w:rPr>
                <w:rFonts w:ascii="Arial" w:hAnsi="Arial" w:cs="Arial"/>
                <w:sz w:val="24"/>
                <w:szCs w:val="24"/>
              </w:rPr>
              <w:t>2.5</w:t>
            </w:r>
          </w:p>
        </w:tc>
        <w:tc>
          <w:tcPr>
            <w:tcW w:w="4451" w:type="dxa"/>
            <w:vAlign w:val="center"/>
          </w:tcPr>
          <w:p w14:paraId="797033CB" w14:textId="25E83C96" w:rsidR="001B3171" w:rsidRPr="00EB5DC1" w:rsidRDefault="001B3171" w:rsidP="001B3171">
            <w:pPr>
              <w:pStyle w:val="NoSpacing"/>
              <w:numPr>
                <w:ilvl w:val="0"/>
                <w:numId w:val="0"/>
              </w:numPr>
              <w:spacing w:after="120"/>
            </w:pPr>
            <w:r>
              <w:t>Landlords must not take a blanket approach to excluding complaints; they must consider the individual circumstances of each complaint.</w:t>
            </w:r>
          </w:p>
        </w:tc>
        <w:tc>
          <w:tcPr>
            <w:tcW w:w="1332" w:type="dxa"/>
            <w:vAlign w:val="center"/>
          </w:tcPr>
          <w:p w14:paraId="607FE3F6" w14:textId="40C35066" w:rsidR="001B3171" w:rsidRPr="00EB5DC1" w:rsidRDefault="001B3171" w:rsidP="001B3171">
            <w:pPr>
              <w:jc w:val="center"/>
              <w:rPr>
                <w:rFonts w:ascii="Arial" w:hAnsi="Arial" w:cs="Arial"/>
                <w:sz w:val="24"/>
                <w:szCs w:val="24"/>
              </w:rPr>
            </w:pPr>
            <w:r>
              <w:rPr>
                <w:rFonts w:ascii="Arial" w:hAnsi="Arial" w:cs="Arial"/>
                <w:sz w:val="24"/>
                <w:szCs w:val="24"/>
              </w:rPr>
              <w:t>Yes</w:t>
            </w:r>
          </w:p>
        </w:tc>
        <w:tc>
          <w:tcPr>
            <w:tcW w:w="3749" w:type="dxa"/>
            <w:vAlign w:val="center"/>
          </w:tcPr>
          <w:p w14:paraId="25593FE4" w14:textId="1FF0409C" w:rsidR="001B3171" w:rsidRPr="00EB5DC1" w:rsidRDefault="001B3171" w:rsidP="001B3171">
            <w:pPr>
              <w:jc w:val="center"/>
              <w:rPr>
                <w:rFonts w:ascii="Arial" w:hAnsi="Arial" w:cs="Arial"/>
                <w:sz w:val="24"/>
                <w:szCs w:val="24"/>
              </w:rPr>
            </w:pPr>
            <w:r>
              <w:rPr>
                <w:rFonts w:ascii="Arial" w:hAnsi="Arial" w:cs="Arial"/>
                <w:sz w:val="24"/>
                <w:szCs w:val="24"/>
              </w:rPr>
              <w:t>As set out in our Policy</w:t>
            </w:r>
          </w:p>
        </w:tc>
        <w:tc>
          <w:tcPr>
            <w:tcW w:w="3238" w:type="dxa"/>
            <w:shd w:val="clear" w:color="auto" w:fill="E2EFD9" w:themeFill="accent6" w:themeFillTint="33"/>
            <w:vAlign w:val="center"/>
          </w:tcPr>
          <w:p w14:paraId="6BF4DA67" w14:textId="77777777" w:rsidR="001B3171" w:rsidRPr="00EB5DC1" w:rsidRDefault="001B3171" w:rsidP="001B3171">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5AEAC763" w14:textId="6B015AC9" w:rsidR="00EB5DC1" w:rsidRDefault="002B4327" w:rsidP="00EB5DC1">
      <w:pPr>
        <w:rPr>
          <w:rFonts w:ascii="Arial" w:hAnsi="Arial" w:cs="Arial"/>
          <w:sz w:val="24"/>
          <w:szCs w:val="24"/>
        </w:rPr>
      </w:pPr>
      <w:r>
        <w:rPr>
          <w:rFonts w:ascii="Arial" w:hAnsi="Arial" w:cs="Arial"/>
          <w:sz w:val="24"/>
          <w:szCs w:val="24"/>
        </w:rPr>
        <w:br w:type="page"/>
      </w:r>
    </w:p>
    <w:p w14:paraId="3D62C07B" w14:textId="73DF3F85" w:rsidR="00EB5DC1" w:rsidRDefault="00EB5DC1" w:rsidP="00EB5DC1">
      <w:pPr>
        <w:pStyle w:val="Heading1"/>
        <w:spacing w:after="120"/>
        <w:rPr>
          <w:rFonts w:cs="Arial"/>
          <w:szCs w:val="24"/>
        </w:rPr>
      </w:pPr>
      <w:r>
        <w:rPr>
          <w:rFonts w:cs="Arial"/>
          <w:szCs w:val="24"/>
        </w:rPr>
        <w:lastRenderedPageBreak/>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4447"/>
        <w:gridCol w:w="1332"/>
        <w:gridCol w:w="3753"/>
        <w:gridCol w:w="3238"/>
      </w:tblGrid>
      <w:tr w:rsidR="00EB5DC1" w:rsidRPr="00EB5DC1" w14:paraId="4D5DFCA2" w14:textId="77777777" w:rsidTr="66C1D0BD">
        <w:tc>
          <w:tcPr>
            <w:tcW w:w="1178"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53"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8"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66C1D0BD">
        <w:tc>
          <w:tcPr>
            <w:tcW w:w="1178"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44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32" w:type="dxa"/>
            <w:vAlign w:val="center"/>
          </w:tcPr>
          <w:p w14:paraId="11785FEF" w14:textId="27ED772E" w:rsidR="00EB5DC1" w:rsidRPr="00EB5DC1" w:rsidRDefault="001B3171"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52051623" w14:textId="0D7EEC88" w:rsidR="00EB5DC1" w:rsidRPr="00EB5DC1" w:rsidRDefault="001B3171" w:rsidP="009D6154">
            <w:pPr>
              <w:rPr>
                <w:rFonts w:ascii="Arial" w:hAnsi="Arial" w:cs="Arial"/>
                <w:sz w:val="24"/>
                <w:szCs w:val="24"/>
              </w:rPr>
            </w:pPr>
            <w:r>
              <w:rPr>
                <w:rFonts w:ascii="Arial" w:hAnsi="Arial" w:cs="Arial"/>
                <w:sz w:val="24"/>
                <w:szCs w:val="24"/>
              </w:rPr>
              <w:t xml:space="preserve">Residents </w:t>
            </w:r>
            <w:r w:rsidR="009D6154">
              <w:rPr>
                <w:rFonts w:ascii="Arial" w:hAnsi="Arial" w:cs="Arial"/>
                <w:sz w:val="24"/>
                <w:szCs w:val="24"/>
              </w:rPr>
              <w:t>can complain by any means. See Corporate Complaints policy and video launch for confirmation</w:t>
            </w:r>
          </w:p>
        </w:tc>
        <w:tc>
          <w:tcPr>
            <w:tcW w:w="3238" w:type="dxa"/>
            <w:shd w:val="clear" w:color="auto" w:fill="E2EFD9" w:themeFill="accent6" w:themeFillTint="33"/>
            <w:vAlign w:val="center"/>
          </w:tcPr>
          <w:p w14:paraId="282F0D0A" w14:textId="77777777" w:rsidR="00EB5DC1" w:rsidRPr="00EB5DC1" w:rsidRDefault="00EB5DC1" w:rsidP="00140ACF">
            <w:pPr>
              <w:jc w:val="center"/>
              <w:rPr>
                <w:rFonts w:ascii="Arial" w:hAnsi="Arial" w:cs="Arial"/>
                <w:sz w:val="24"/>
                <w:szCs w:val="24"/>
              </w:rPr>
            </w:pPr>
          </w:p>
        </w:tc>
      </w:tr>
      <w:tr w:rsidR="009D6154" w:rsidRPr="00EB5DC1" w14:paraId="04D6E48B" w14:textId="77777777" w:rsidTr="66C1D0BD">
        <w:tc>
          <w:tcPr>
            <w:tcW w:w="1178" w:type="dxa"/>
            <w:vAlign w:val="center"/>
          </w:tcPr>
          <w:p w14:paraId="0B779041" w14:textId="27C53C8A" w:rsidR="009D6154" w:rsidRPr="00EB5DC1" w:rsidRDefault="009D6154" w:rsidP="009D6154">
            <w:pPr>
              <w:jc w:val="center"/>
              <w:rPr>
                <w:rFonts w:ascii="Arial" w:hAnsi="Arial" w:cs="Arial"/>
                <w:sz w:val="24"/>
                <w:szCs w:val="24"/>
              </w:rPr>
            </w:pPr>
            <w:r>
              <w:rPr>
                <w:rFonts w:ascii="Arial" w:hAnsi="Arial" w:cs="Arial"/>
                <w:sz w:val="24"/>
                <w:szCs w:val="24"/>
              </w:rPr>
              <w:t>3.2</w:t>
            </w:r>
          </w:p>
        </w:tc>
        <w:tc>
          <w:tcPr>
            <w:tcW w:w="4447" w:type="dxa"/>
            <w:vAlign w:val="center"/>
          </w:tcPr>
          <w:p w14:paraId="2B3A4893" w14:textId="69F4EBD9" w:rsidR="009D6154" w:rsidRPr="00EB5DC1" w:rsidRDefault="009D6154" w:rsidP="009D6154">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32" w:type="dxa"/>
            <w:vAlign w:val="center"/>
          </w:tcPr>
          <w:p w14:paraId="75FEEFB0" w14:textId="0C732606" w:rsidR="009D6154" w:rsidRPr="00EB5DC1" w:rsidRDefault="009D6154" w:rsidP="009D6154">
            <w:pPr>
              <w:jc w:val="center"/>
              <w:rPr>
                <w:rFonts w:ascii="Arial" w:hAnsi="Arial" w:cs="Arial"/>
                <w:sz w:val="24"/>
                <w:szCs w:val="24"/>
              </w:rPr>
            </w:pPr>
            <w:r>
              <w:rPr>
                <w:rFonts w:ascii="Arial" w:hAnsi="Arial" w:cs="Arial"/>
                <w:sz w:val="24"/>
                <w:szCs w:val="24"/>
              </w:rPr>
              <w:t>Yes</w:t>
            </w:r>
          </w:p>
        </w:tc>
        <w:tc>
          <w:tcPr>
            <w:tcW w:w="3753" w:type="dxa"/>
            <w:vAlign w:val="center"/>
          </w:tcPr>
          <w:p w14:paraId="503E2D4B" w14:textId="6511989B" w:rsidR="009D6154" w:rsidRPr="00EB5DC1" w:rsidRDefault="009D6154" w:rsidP="009D6154">
            <w:pPr>
              <w:rPr>
                <w:rFonts w:ascii="Arial" w:hAnsi="Arial" w:cs="Arial"/>
                <w:sz w:val="24"/>
                <w:szCs w:val="24"/>
              </w:rPr>
            </w:pPr>
            <w:r>
              <w:rPr>
                <w:rFonts w:ascii="Arial" w:hAnsi="Arial" w:cs="Arial"/>
                <w:sz w:val="24"/>
                <w:szCs w:val="24"/>
              </w:rPr>
              <w:t>Residents can complain by any means and to any member of staff, wherever they work. See Corporate Complaints policy and video launch for confirmation</w:t>
            </w:r>
          </w:p>
        </w:tc>
        <w:tc>
          <w:tcPr>
            <w:tcW w:w="3238" w:type="dxa"/>
            <w:shd w:val="clear" w:color="auto" w:fill="E2EFD9" w:themeFill="accent6" w:themeFillTint="33"/>
            <w:vAlign w:val="center"/>
          </w:tcPr>
          <w:p w14:paraId="7C5C87E9" w14:textId="77777777" w:rsidR="009D6154" w:rsidRPr="00EB5DC1" w:rsidRDefault="009D6154" w:rsidP="009D6154">
            <w:pPr>
              <w:jc w:val="center"/>
              <w:rPr>
                <w:rFonts w:ascii="Arial" w:hAnsi="Arial" w:cs="Arial"/>
                <w:sz w:val="24"/>
                <w:szCs w:val="24"/>
              </w:rPr>
            </w:pPr>
          </w:p>
        </w:tc>
      </w:tr>
      <w:tr w:rsidR="00EB5DC1" w:rsidRPr="00EB5DC1" w14:paraId="50DB60A6" w14:textId="77777777" w:rsidTr="66C1D0BD">
        <w:tc>
          <w:tcPr>
            <w:tcW w:w="1178"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44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2" w:type="dxa"/>
            <w:vAlign w:val="center"/>
          </w:tcPr>
          <w:p w14:paraId="32703200" w14:textId="13937F72" w:rsidR="00EB5DC1" w:rsidRPr="00EB5DC1" w:rsidRDefault="009D6154"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153AFDB3" w14:textId="1F8203CE" w:rsidR="00EB5DC1" w:rsidRPr="00EB5DC1" w:rsidRDefault="009D6154" w:rsidP="009D6154">
            <w:pPr>
              <w:rPr>
                <w:rFonts w:ascii="Arial" w:hAnsi="Arial" w:cs="Arial"/>
                <w:sz w:val="24"/>
                <w:szCs w:val="24"/>
              </w:rPr>
            </w:pPr>
            <w:r>
              <w:rPr>
                <w:rFonts w:ascii="Arial" w:hAnsi="Arial" w:cs="Arial"/>
                <w:sz w:val="24"/>
                <w:szCs w:val="24"/>
              </w:rPr>
              <w:t>Complaints are seen as an opportunity to put things right and to learn. See Corporate Complaints policy and video launch for confirmation</w:t>
            </w:r>
          </w:p>
        </w:tc>
        <w:tc>
          <w:tcPr>
            <w:tcW w:w="3238" w:type="dxa"/>
            <w:shd w:val="clear" w:color="auto" w:fill="E2EFD9" w:themeFill="accent6" w:themeFillTint="33"/>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66C1D0BD">
        <w:tc>
          <w:tcPr>
            <w:tcW w:w="1178"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447" w:type="dxa"/>
            <w:vAlign w:val="center"/>
          </w:tcPr>
          <w:p w14:paraId="22E8F5F8" w14:textId="358E2B28" w:rsidR="00EB5DC1" w:rsidRPr="00EB5DC1" w:rsidRDefault="00EB5DC1" w:rsidP="00EB5DC1">
            <w:pPr>
              <w:pStyle w:val="NoSpacing"/>
              <w:numPr>
                <w:ilvl w:val="0"/>
                <w:numId w:val="0"/>
              </w:numPr>
              <w:spacing w:after="120"/>
            </w:pPr>
            <w:r>
              <w:t xml:space="preserve">Landlords must make their complaint policy available in a clear and accessible format for all residents. This will detail the </w:t>
            </w:r>
            <w:bookmarkStart w:id="6" w:name="_Int_hygxFt7M"/>
            <w:proofErr w:type="gramStart"/>
            <w:r>
              <w:t>two stage</w:t>
            </w:r>
            <w:bookmarkEnd w:id="6"/>
            <w:proofErr w:type="gramEnd"/>
            <w:r>
              <w:t xml:space="preserve"> process, what </w:t>
            </w:r>
            <w:r>
              <w:lastRenderedPageBreak/>
              <w:t xml:space="preserve">will happen at each stage, and the </w:t>
            </w:r>
            <w:bookmarkStart w:id="7" w:name="_Int_BKfi5Bgv"/>
            <w:r>
              <w:t>timeframes</w:t>
            </w:r>
            <w:bookmarkEnd w:id="7"/>
            <w:r>
              <w:t xml:space="preserve"> for responding. The policy must also be published on the landlord’s website.</w:t>
            </w:r>
          </w:p>
        </w:tc>
        <w:tc>
          <w:tcPr>
            <w:tcW w:w="1332" w:type="dxa"/>
            <w:vAlign w:val="center"/>
          </w:tcPr>
          <w:p w14:paraId="5E30F8B8" w14:textId="3A2B196E" w:rsidR="00EB5DC1" w:rsidRPr="00EB5DC1" w:rsidRDefault="009D6154" w:rsidP="00140ACF">
            <w:pPr>
              <w:jc w:val="center"/>
              <w:rPr>
                <w:rFonts w:ascii="Arial" w:hAnsi="Arial" w:cs="Arial"/>
                <w:sz w:val="24"/>
                <w:szCs w:val="24"/>
              </w:rPr>
            </w:pPr>
            <w:r>
              <w:rPr>
                <w:rFonts w:ascii="Arial" w:hAnsi="Arial" w:cs="Arial"/>
                <w:sz w:val="24"/>
                <w:szCs w:val="24"/>
              </w:rPr>
              <w:lastRenderedPageBreak/>
              <w:t>Yes</w:t>
            </w:r>
          </w:p>
        </w:tc>
        <w:tc>
          <w:tcPr>
            <w:tcW w:w="3753" w:type="dxa"/>
            <w:vAlign w:val="center"/>
          </w:tcPr>
          <w:p w14:paraId="17C28B94" w14:textId="41E4D0EE" w:rsidR="00EB5DC1" w:rsidRPr="00EB5DC1" w:rsidRDefault="009D6154" w:rsidP="009D6154">
            <w:pPr>
              <w:rPr>
                <w:rFonts w:ascii="Arial" w:hAnsi="Arial" w:cs="Arial"/>
                <w:sz w:val="24"/>
                <w:szCs w:val="24"/>
              </w:rPr>
            </w:pPr>
            <w:r>
              <w:rPr>
                <w:rFonts w:ascii="Arial" w:hAnsi="Arial" w:cs="Arial"/>
                <w:sz w:val="24"/>
                <w:szCs w:val="24"/>
              </w:rPr>
              <w:t>We are compliant with this</w:t>
            </w:r>
          </w:p>
        </w:tc>
        <w:tc>
          <w:tcPr>
            <w:tcW w:w="3238" w:type="dxa"/>
            <w:shd w:val="clear" w:color="auto" w:fill="E2EFD9" w:themeFill="accent6" w:themeFillTint="33"/>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66C1D0BD">
        <w:tc>
          <w:tcPr>
            <w:tcW w:w="1178" w:type="dxa"/>
            <w:shd w:val="clear" w:color="auto" w:fill="auto"/>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447" w:type="dxa"/>
            <w:shd w:val="clear" w:color="auto" w:fill="auto"/>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32" w:type="dxa"/>
            <w:shd w:val="clear" w:color="auto" w:fill="auto"/>
            <w:vAlign w:val="center"/>
          </w:tcPr>
          <w:p w14:paraId="58935A68" w14:textId="0BBE1EAD" w:rsidR="00EB5DC1" w:rsidRPr="00EB5DC1" w:rsidRDefault="00A13C44" w:rsidP="00140ACF">
            <w:pPr>
              <w:jc w:val="center"/>
              <w:rPr>
                <w:rFonts w:ascii="Arial" w:hAnsi="Arial" w:cs="Arial"/>
                <w:sz w:val="24"/>
                <w:szCs w:val="24"/>
              </w:rPr>
            </w:pPr>
            <w:r>
              <w:rPr>
                <w:rFonts w:ascii="Arial" w:hAnsi="Arial" w:cs="Arial"/>
                <w:sz w:val="24"/>
                <w:szCs w:val="24"/>
              </w:rPr>
              <w:t>Yes</w:t>
            </w:r>
          </w:p>
        </w:tc>
        <w:tc>
          <w:tcPr>
            <w:tcW w:w="3753" w:type="dxa"/>
            <w:shd w:val="clear" w:color="auto" w:fill="auto"/>
            <w:vAlign w:val="center"/>
          </w:tcPr>
          <w:p w14:paraId="28003B8C" w14:textId="43DC9CD8" w:rsidR="00EB5DC1" w:rsidRPr="00EB5DC1" w:rsidRDefault="00EB5DC1" w:rsidP="009D6154">
            <w:pPr>
              <w:rPr>
                <w:rFonts w:ascii="Arial" w:hAnsi="Arial" w:cs="Arial"/>
                <w:sz w:val="24"/>
                <w:szCs w:val="24"/>
              </w:rPr>
            </w:pPr>
          </w:p>
        </w:tc>
        <w:tc>
          <w:tcPr>
            <w:tcW w:w="3238" w:type="dxa"/>
            <w:shd w:val="clear" w:color="auto" w:fill="E2EFD9" w:themeFill="accent6" w:themeFillTint="33"/>
            <w:vAlign w:val="center"/>
          </w:tcPr>
          <w:p w14:paraId="2BF94127" w14:textId="1055BA66" w:rsidR="00EB5DC1" w:rsidRPr="00EB5DC1" w:rsidRDefault="00A13C44" w:rsidP="00A13C44">
            <w:pPr>
              <w:rPr>
                <w:rFonts w:ascii="Arial" w:hAnsi="Arial" w:cs="Arial"/>
                <w:sz w:val="24"/>
                <w:szCs w:val="24"/>
              </w:rPr>
            </w:pPr>
            <w:r>
              <w:rPr>
                <w:rFonts w:ascii="Arial" w:hAnsi="Arial" w:cs="Arial"/>
                <w:sz w:val="24"/>
                <w:szCs w:val="24"/>
              </w:rPr>
              <w:t>We should also explore opportunities to publicise our complaints policy e.g. including flyers with resident letters and annual statements</w:t>
            </w:r>
          </w:p>
        </w:tc>
      </w:tr>
      <w:tr w:rsidR="00EB5DC1" w:rsidRPr="00EB5DC1" w14:paraId="19A82FF0" w14:textId="77777777" w:rsidTr="66C1D0BD">
        <w:tc>
          <w:tcPr>
            <w:tcW w:w="1178"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44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32" w:type="dxa"/>
            <w:vAlign w:val="center"/>
          </w:tcPr>
          <w:p w14:paraId="3E65AF1B" w14:textId="488BDE61" w:rsidR="00EB5DC1" w:rsidRPr="00EB5DC1" w:rsidRDefault="009D6154"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5DFB847C" w14:textId="1885FD4C" w:rsidR="00EB5DC1" w:rsidRPr="00EB5DC1" w:rsidRDefault="009D6154" w:rsidP="009D6154">
            <w:pPr>
              <w:rPr>
                <w:rFonts w:ascii="Arial" w:hAnsi="Arial" w:cs="Arial"/>
                <w:sz w:val="24"/>
                <w:szCs w:val="24"/>
              </w:rPr>
            </w:pPr>
            <w:r>
              <w:rPr>
                <w:rFonts w:ascii="Arial" w:hAnsi="Arial" w:cs="Arial"/>
                <w:sz w:val="24"/>
                <w:szCs w:val="24"/>
              </w:rPr>
              <w:t>Please see Complaints Policy and the Guidance notes for staff on responding to complaints.</w:t>
            </w:r>
          </w:p>
        </w:tc>
        <w:tc>
          <w:tcPr>
            <w:tcW w:w="3238" w:type="dxa"/>
            <w:shd w:val="clear" w:color="auto" w:fill="E2EFD9" w:themeFill="accent6" w:themeFillTint="33"/>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66C1D0BD">
        <w:tc>
          <w:tcPr>
            <w:tcW w:w="1178"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44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2" w:type="dxa"/>
            <w:vAlign w:val="center"/>
          </w:tcPr>
          <w:p w14:paraId="071136B2" w14:textId="1139D3F8" w:rsidR="00EB5DC1" w:rsidRPr="00EB5DC1" w:rsidRDefault="009D6154"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3A6BEF9B" w14:textId="3A024E39" w:rsidR="00EB5DC1" w:rsidRPr="00EB5DC1" w:rsidRDefault="009D6154" w:rsidP="009D6154">
            <w:pPr>
              <w:rPr>
                <w:rFonts w:ascii="Arial" w:hAnsi="Arial" w:cs="Arial"/>
                <w:sz w:val="24"/>
                <w:szCs w:val="24"/>
              </w:rPr>
            </w:pPr>
            <w:r>
              <w:rPr>
                <w:rFonts w:ascii="Arial" w:hAnsi="Arial" w:cs="Arial"/>
                <w:sz w:val="24"/>
                <w:szCs w:val="24"/>
              </w:rPr>
              <w:t>Please see Complaints Policy and the Guidance notes for staff on responding to complaints. This includes details of what must be included in response letters.</w:t>
            </w:r>
          </w:p>
        </w:tc>
        <w:tc>
          <w:tcPr>
            <w:tcW w:w="3238" w:type="dxa"/>
            <w:shd w:val="clear" w:color="auto" w:fill="E2EFD9" w:themeFill="accent6" w:themeFillTint="33"/>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59"/>
        <w:gridCol w:w="3238"/>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9D6154">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1DB42FE3" w:rsidR="00EB5DC1" w:rsidRPr="00EB5DC1" w:rsidRDefault="009D6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65929C41" w:rsidR="00EB5DC1" w:rsidRPr="00EB5DC1" w:rsidRDefault="009D6154" w:rsidP="009D6154">
            <w:pPr>
              <w:rPr>
                <w:rFonts w:ascii="Arial" w:hAnsi="Arial" w:cs="Arial"/>
                <w:sz w:val="24"/>
                <w:szCs w:val="24"/>
              </w:rPr>
            </w:pPr>
            <w:r>
              <w:rPr>
                <w:rFonts w:ascii="Arial" w:hAnsi="Arial" w:cs="Arial"/>
                <w:sz w:val="24"/>
                <w:szCs w:val="24"/>
              </w:rPr>
              <w:t>Complaints handling team clearly set out in appendix to policy</w:t>
            </w:r>
          </w:p>
        </w:tc>
        <w:tc>
          <w:tcPr>
            <w:tcW w:w="3293" w:type="dxa"/>
            <w:shd w:val="clear" w:color="auto" w:fill="E2EFD9" w:themeFill="accent6" w:themeFillTint="33"/>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9D6154">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3C49DDB" w:rsidR="00EB5DC1" w:rsidRPr="00EB5DC1" w:rsidRDefault="009D6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2DE324F3" w:rsidR="00EB5DC1" w:rsidRPr="00EB5DC1" w:rsidRDefault="009D6154" w:rsidP="009D6154">
            <w:pPr>
              <w:rPr>
                <w:rFonts w:ascii="Arial" w:hAnsi="Arial" w:cs="Arial"/>
                <w:sz w:val="24"/>
                <w:szCs w:val="24"/>
              </w:rPr>
            </w:pPr>
            <w:r>
              <w:rPr>
                <w:rFonts w:ascii="Arial" w:hAnsi="Arial" w:cs="Arial"/>
                <w:sz w:val="24"/>
                <w:szCs w:val="24"/>
              </w:rPr>
              <w:t>Yes – complaints officer suitably senior and has empowerment and access to staff at all levels. Has been tasked with undertaking management review of recent upheld HOS decisions.</w:t>
            </w:r>
          </w:p>
        </w:tc>
        <w:tc>
          <w:tcPr>
            <w:tcW w:w="3293" w:type="dxa"/>
            <w:shd w:val="clear" w:color="auto" w:fill="E2EFD9" w:themeFill="accent6" w:themeFillTint="33"/>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780921">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560564CC" w:rsidR="00EB5DC1" w:rsidRPr="00EB5DC1" w:rsidRDefault="0078092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5EFE2471" w:rsidR="00EB5DC1" w:rsidRPr="00EB5DC1" w:rsidRDefault="00780921" w:rsidP="00140ACF">
            <w:pPr>
              <w:jc w:val="center"/>
              <w:rPr>
                <w:rFonts w:ascii="Arial" w:hAnsi="Arial" w:cs="Arial"/>
                <w:sz w:val="24"/>
                <w:szCs w:val="24"/>
              </w:rPr>
            </w:pPr>
            <w:r>
              <w:rPr>
                <w:rFonts w:ascii="Arial" w:hAnsi="Arial" w:cs="Arial"/>
                <w:sz w:val="24"/>
                <w:szCs w:val="24"/>
              </w:rPr>
              <w:t>Complaints handling team clearly set out in appendix to policy. Regular reporting of Complaint Outcome reports and monitoring of response times. All staff reminded of importance via corporate video.</w:t>
            </w:r>
          </w:p>
        </w:tc>
        <w:tc>
          <w:tcPr>
            <w:tcW w:w="3293" w:type="dxa"/>
            <w:shd w:val="clear" w:color="auto" w:fill="E2EFD9" w:themeFill="accent6" w:themeFillTint="33"/>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2"/>
        <w:gridCol w:w="3758"/>
        <w:gridCol w:w="3234"/>
      </w:tblGrid>
      <w:tr w:rsidR="00EB5DC1" w:rsidRPr="00EB5DC1" w14:paraId="13284A29" w14:textId="77777777" w:rsidTr="66C1D0BD">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58"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4"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66C1D0BD">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44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6C8B5DC6" w:rsidR="00EB5DC1" w:rsidRPr="00EB5DC1" w:rsidRDefault="00780921" w:rsidP="00140ACF">
            <w:pPr>
              <w:jc w:val="center"/>
              <w:rPr>
                <w:rFonts w:ascii="Arial" w:hAnsi="Arial" w:cs="Arial"/>
                <w:sz w:val="24"/>
                <w:szCs w:val="24"/>
              </w:rPr>
            </w:pPr>
            <w:r>
              <w:rPr>
                <w:rFonts w:ascii="Arial" w:hAnsi="Arial" w:cs="Arial"/>
                <w:sz w:val="24"/>
                <w:szCs w:val="24"/>
              </w:rPr>
              <w:t>Yes</w:t>
            </w:r>
          </w:p>
        </w:tc>
        <w:tc>
          <w:tcPr>
            <w:tcW w:w="3758" w:type="dxa"/>
            <w:vAlign w:val="center"/>
          </w:tcPr>
          <w:p w14:paraId="74F45973" w14:textId="2D516FB0" w:rsidR="00EB5DC1" w:rsidRPr="00EB5DC1" w:rsidRDefault="00780921" w:rsidP="00780921">
            <w:pPr>
              <w:rPr>
                <w:rFonts w:ascii="Arial" w:hAnsi="Arial" w:cs="Arial"/>
                <w:sz w:val="24"/>
                <w:szCs w:val="24"/>
              </w:rPr>
            </w:pPr>
            <w:r>
              <w:rPr>
                <w:rFonts w:ascii="Arial" w:hAnsi="Arial" w:cs="Arial"/>
                <w:sz w:val="24"/>
                <w:szCs w:val="24"/>
              </w:rPr>
              <w:t>Single Policy in existence across all areas/services.</w:t>
            </w:r>
          </w:p>
        </w:tc>
        <w:tc>
          <w:tcPr>
            <w:tcW w:w="3234" w:type="dxa"/>
            <w:shd w:val="clear" w:color="auto" w:fill="E2EFD9" w:themeFill="accent6" w:themeFillTint="33"/>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66C1D0BD">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44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53E55653" w:rsidR="00EB5DC1" w:rsidRPr="00EB5DC1" w:rsidRDefault="00780921" w:rsidP="00140ACF">
            <w:pPr>
              <w:jc w:val="center"/>
              <w:rPr>
                <w:rFonts w:ascii="Arial" w:hAnsi="Arial" w:cs="Arial"/>
                <w:sz w:val="24"/>
                <w:szCs w:val="24"/>
              </w:rPr>
            </w:pPr>
            <w:r>
              <w:rPr>
                <w:rFonts w:ascii="Arial" w:hAnsi="Arial" w:cs="Arial"/>
                <w:sz w:val="24"/>
                <w:szCs w:val="24"/>
              </w:rPr>
              <w:t>Yes</w:t>
            </w:r>
          </w:p>
        </w:tc>
        <w:tc>
          <w:tcPr>
            <w:tcW w:w="3758" w:type="dxa"/>
            <w:vAlign w:val="center"/>
          </w:tcPr>
          <w:p w14:paraId="7495469F" w14:textId="078283A5" w:rsidR="00780921" w:rsidRPr="00EB5DC1" w:rsidRDefault="00780921" w:rsidP="00780921">
            <w:pPr>
              <w:rPr>
                <w:rFonts w:ascii="Arial" w:hAnsi="Arial" w:cs="Arial"/>
                <w:sz w:val="24"/>
                <w:szCs w:val="24"/>
              </w:rPr>
            </w:pPr>
            <w:r>
              <w:rPr>
                <w:rFonts w:ascii="Arial" w:hAnsi="Arial" w:cs="Arial"/>
                <w:sz w:val="24"/>
                <w:szCs w:val="24"/>
              </w:rPr>
              <w:t>We have no informal complaint level – This is set out in the policy and was emphasised in the corporate launch video and in email to all staff.</w:t>
            </w:r>
          </w:p>
        </w:tc>
        <w:tc>
          <w:tcPr>
            <w:tcW w:w="3234" w:type="dxa"/>
            <w:shd w:val="clear" w:color="auto" w:fill="E2EFD9" w:themeFill="accent6" w:themeFillTint="33"/>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66C1D0BD">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44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2610ED05" w:rsidR="00EB5DC1" w:rsidRPr="00EB5DC1" w:rsidRDefault="00780921" w:rsidP="00140ACF">
            <w:pPr>
              <w:jc w:val="center"/>
              <w:rPr>
                <w:rFonts w:ascii="Arial" w:hAnsi="Arial" w:cs="Arial"/>
                <w:sz w:val="24"/>
                <w:szCs w:val="24"/>
              </w:rPr>
            </w:pPr>
            <w:r>
              <w:rPr>
                <w:rFonts w:ascii="Arial" w:hAnsi="Arial" w:cs="Arial"/>
                <w:sz w:val="24"/>
                <w:szCs w:val="24"/>
              </w:rPr>
              <w:t>Yes</w:t>
            </w:r>
          </w:p>
        </w:tc>
        <w:tc>
          <w:tcPr>
            <w:tcW w:w="3758" w:type="dxa"/>
            <w:vAlign w:val="center"/>
          </w:tcPr>
          <w:p w14:paraId="3BD2EA80" w14:textId="4F7750C2" w:rsidR="00EB5DC1" w:rsidRPr="00EB5DC1" w:rsidRDefault="00780921" w:rsidP="00780921">
            <w:pPr>
              <w:rPr>
                <w:rFonts w:ascii="Arial" w:hAnsi="Arial" w:cs="Arial"/>
                <w:sz w:val="24"/>
                <w:szCs w:val="24"/>
              </w:rPr>
            </w:pPr>
            <w:r>
              <w:rPr>
                <w:rFonts w:ascii="Arial" w:hAnsi="Arial" w:cs="Arial"/>
                <w:sz w:val="24"/>
                <w:szCs w:val="24"/>
              </w:rPr>
              <w:t>Our policy complies with this provision in the code.</w:t>
            </w:r>
          </w:p>
        </w:tc>
        <w:tc>
          <w:tcPr>
            <w:tcW w:w="3234" w:type="dxa"/>
            <w:shd w:val="clear" w:color="auto" w:fill="E2EFD9" w:themeFill="accent6" w:themeFillTint="33"/>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66C1D0BD">
        <w:tc>
          <w:tcPr>
            <w:tcW w:w="1177" w:type="dxa"/>
            <w:shd w:val="clear" w:color="auto" w:fill="auto"/>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447" w:type="dxa"/>
            <w:shd w:val="clear" w:color="auto" w:fill="auto"/>
            <w:vAlign w:val="center"/>
          </w:tcPr>
          <w:p w14:paraId="51052CB5" w14:textId="25ADE0E7" w:rsidR="002B4327" w:rsidRPr="00507AF0" w:rsidRDefault="00F6720A" w:rsidP="00140ACF">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tc>
        <w:tc>
          <w:tcPr>
            <w:tcW w:w="1332" w:type="dxa"/>
            <w:shd w:val="clear" w:color="auto" w:fill="auto"/>
            <w:vAlign w:val="center"/>
          </w:tcPr>
          <w:p w14:paraId="4E910BEC" w14:textId="05E04618" w:rsidR="00DF1ED8" w:rsidRPr="00EB5DC1" w:rsidRDefault="00507AF0" w:rsidP="00507AF0">
            <w:pPr>
              <w:jc w:val="center"/>
              <w:rPr>
                <w:rFonts w:ascii="Arial" w:hAnsi="Arial" w:cs="Arial"/>
                <w:sz w:val="24"/>
                <w:szCs w:val="24"/>
              </w:rPr>
            </w:pPr>
            <w:r>
              <w:rPr>
                <w:rFonts w:ascii="Arial" w:hAnsi="Arial" w:cs="Arial"/>
                <w:sz w:val="24"/>
                <w:szCs w:val="24"/>
              </w:rPr>
              <w:t>Yes</w:t>
            </w:r>
          </w:p>
        </w:tc>
        <w:tc>
          <w:tcPr>
            <w:tcW w:w="3758" w:type="dxa"/>
            <w:shd w:val="clear" w:color="auto" w:fill="auto"/>
            <w:vAlign w:val="center"/>
          </w:tcPr>
          <w:p w14:paraId="2D83335A" w14:textId="5C1BF8BA" w:rsidR="00DF1ED8" w:rsidRPr="00507AF0" w:rsidRDefault="00507AF0" w:rsidP="00780921">
            <w:pPr>
              <w:rPr>
                <w:rFonts w:ascii="Arial" w:hAnsi="Arial" w:cs="Arial"/>
                <w:sz w:val="24"/>
                <w:szCs w:val="24"/>
              </w:rPr>
            </w:pPr>
            <w:r>
              <w:rPr>
                <w:rFonts w:ascii="Arial" w:hAnsi="Arial" w:cs="Arial"/>
                <w:sz w:val="24"/>
                <w:szCs w:val="24"/>
              </w:rPr>
              <w:t xml:space="preserve">Where contractors deliver services on our behalf, for example central heating repairs – we remain the responsible party. All complaints about services which are our responsibility to deliver will be dealt with through our own 2 stage complaint process, </w:t>
            </w:r>
          </w:p>
        </w:tc>
        <w:tc>
          <w:tcPr>
            <w:tcW w:w="3234" w:type="dxa"/>
            <w:shd w:val="clear" w:color="auto" w:fill="E2EFD9" w:themeFill="accent6" w:themeFillTint="33"/>
            <w:vAlign w:val="center"/>
          </w:tcPr>
          <w:p w14:paraId="1D55DCA3" w14:textId="3821D528" w:rsidR="00DF1ED8" w:rsidRPr="00EB5DC1" w:rsidRDefault="00DF1ED8" w:rsidP="00140ACF">
            <w:pPr>
              <w:jc w:val="center"/>
              <w:rPr>
                <w:rFonts w:ascii="Arial" w:hAnsi="Arial" w:cs="Arial"/>
                <w:sz w:val="24"/>
                <w:szCs w:val="24"/>
              </w:rPr>
            </w:pPr>
          </w:p>
        </w:tc>
      </w:tr>
      <w:tr w:rsidR="00DF1ED8" w:rsidRPr="00EB5DC1" w14:paraId="11B8688B" w14:textId="77777777" w:rsidTr="66C1D0BD">
        <w:tc>
          <w:tcPr>
            <w:tcW w:w="1177" w:type="dxa"/>
            <w:shd w:val="clear" w:color="auto" w:fill="FFFFFF" w:themeFill="background1"/>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447" w:type="dxa"/>
            <w:shd w:val="clear" w:color="auto" w:fill="FFFFFF" w:themeFill="background1"/>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2" w:type="dxa"/>
            <w:shd w:val="clear" w:color="auto" w:fill="FFFFFF" w:themeFill="background1"/>
            <w:vAlign w:val="center"/>
          </w:tcPr>
          <w:p w14:paraId="18396168" w14:textId="6724CB93" w:rsidR="00DF1ED8" w:rsidRPr="00EB5DC1" w:rsidRDefault="00507AF0" w:rsidP="00140ACF">
            <w:pPr>
              <w:jc w:val="center"/>
              <w:rPr>
                <w:rFonts w:ascii="Arial" w:hAnsi="Arial" w:cs="Arial"/>
                <w:sz w:val="24"/>
                <w:szCs w:val="24"/>
              </w:rPr>
            </w:pPr>
            <w:r>
              <w:rPr>
                <w:rFonts w:ascii="Arial" w:hAnsi="Arial" w:cs="Arial"/>
                <w:sz w:val="24"/>
                <w:szCs w:val="24"/>
              </w:rPr>
              <w:t>Yes</w:t>
            </w:r>
          </w:p>
        </w:tc>
        <w:tc>
          <w:tcPr>
            <w:tcW w:w="3758" w:type="dxa"/>
            <w:shd w:val="clear" w:color="auto" w:fill="FFFFFF" w:themeFill="background1"/>
            <w:vAlign w:val="center"/>
          </w:tcPr>
          <w:p w14:paraId="6C5A891A" w14:textId="7E0AB6FD" w:rsidR="00DF1ED8" w:rsidRPr="00EB5DC1" w:rsidRDefault="00507AF0" w:rsidP="00507AF0">
            <w:pPr>
              <w:rPr>
                <w:rFonts w:ascii="Arial" w:hAnsi="Arial" w:cs="Arial"/>
                <w:sz w:val="24"/>
                <w:szCs w:val="24"/>
              </w:rPr>
            </w:pPr>
            <w:r>
              <w:rPr>
                <w:rFonts w:ascii="Arial" w:hAnsi="Arial" w:cs="Arial"/>
                <w:sz w:val="24"/>
                <w:szCs w:val="24"/>
              </w:rPr>
              <w:t>We do not use third party complaints processes. Customers are encouraged to raise their complaints with us as their landlord/council</w:t>
            </w:r>
          </w:p>
        </w:tc>
        <w:tc>
          <w:tcPr>
            <w:tcW w:w="3234" w:type="dxa"/>
            <w:shd w:val="clear" w:color="auto" w:fill="E2EFD9" w:themeFill="accent6" w:themeFillTint="33"/>
            <w:vAlign w:val="center"/>
          </w:tcPr>
          <w:p w14:paraId="684A9EBB" w14:textId="7C1B01BD" w:rsidR="00DF1ED8" w:rsidRPr="00EB5DC1" w:rsidRDefault="00DF1ED8" w:rsidP="00140ACF">
            <w:pPr>
              <w:jc w:val="center"/>
              <w:rPr>
                <w:rFonts w:ascii="Arial" w:hAnsi="Arial" w:cs="Arial"/>
                <w:sz w:val="24"/>
                <w:szCs w:val="24"/>
              </w:rPr>
            </w:pPr>
          </w:p>
        </w:tc>
      </w:tr>
      <w:tr w:rsidR="00DF1ED8" w:rsidRPr="00EB5DC1" w14:paraId="7EF91CAC" w14:textId="77777777" w:rsidTr="66C1D0BD">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44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66EF4E95" w:rsidR="00DF1ED8" w:rsidRPr="00EB5DC1" w:rsidRDefault="00780921" w:rsidP="00140ACF">
            <w:pPr>
              <w:jc w:val="center"/>
              <w:rPr>
                <w:rFonts w:ascii="Arial" w:hAnsi="Arial" w:cs="Arial"/>
                <w:sz w:val="24"/>
                <w:szCs w:val="24"/>
              </w:rPr>
            </w:pPr>
            <w:r>
              <w:rPr>
                <w:rFonts w:ascii="Arial" w:hAnsi="Arial" w:cs="Arial"/>
                <w:sz w:val="24"/>
                <w:szCs w:val="24"/>
              </w:rPr>
              <w:t>Yes</w:t>
            </w:r>
          </w:p>
        </w:tc>
        <w:tc>
          <w:tcPr>
            <w:tcW w:w="3758" w:type="dxa"/>
            <w:vAlign w:val="center"/>
          </w:tcPr>
          <w:p w14:paraId="7FB9DA59" w14:textId="63B0C9C4" w:rsidR="00DF1ED8" w:rsidRPr="00EB5DC1" w:rsidRDefault="00780921" w:rsidP="00780921">
            <w:pPr>
              <w:rPr>
                <w:rFonts w:ascii="Arial" w:hAnsi="Arial" w:cs="Arial"/>
                <w:sz w:val="24"/>
                <w:szCs w:val="24"/>
              </w:rPr>
            </w:pPr>
            <w:r>
              <w:rPr>
                <w:rFonts w:ascii="Arial" w:hAnsi="Arial" w:cs="Arial"/>
                <w:sz w:val="24"/>
                <w:szCs w:val="24"/>
              </w:rPr>
              <w:t>This process is set out in both our policy and the staff guidance notes</w:t>
            </w:r>
          </w:p>
        </w:tc>
        <w:tc>
          <w:tcPr>
            <w:tcW w:w="3234" w:type="dxa"/>
            <w:shd w:val="clear" w:color="auto" w:fill="E2EFD9" w:themeFill="accent6" w:themeFillTint="33"/>
            <w:vAlign w:val="center"/>
          </w:tcPr>
          <w:p w14:paraId="17FA78CD" w14:textId="77777777" w:rsidR="00DF1ED8" w:rsidRPr="00EB5DC1" w:rsidRDefault="00DF1ED8" w:rsidP="00140ACF">
            <w:pPr>
              <w:jc w:val="center"/>
              <w:rPr>
                <w:rFonts w:ascii="Arial" w:hAnsi="Arial" w:cs="Arial"/>
                <w:sz w:val="24"/>
                <w:szCs w:val="24"/>
              </w:rPr>
            </w:pPr>
          </w:p>
        </w:tc>
      </w:tr>
      <w:tr w:rsidR="00780921" w:rsidRPr="00EB5DC1" w14:paraId="663EFC93" w14:textId="77777777" w:rsidTr="66C1D0BD">
        <w:tc>
          <w:tcPr>
            <w:tcW w:w="1177" w:type="dxa"/>
            <w:vAlign w:val="center"/>
          </w:tcPr>
          <w:p w14:paraId="72DBE93F" w14:textId="68DF2F46" w:rsidR="00780921" w:rsidRPr="00EB5DC1" w:rsidRDefault="00780921" w:rsidP="00780921">
            <w:pPr>
              <w:jc w:val="center"/>
              <w:rPr>
                <w:rFonts w:ascii="Arial" w:hAnsi="Arial" w:cs="Arial"/>
                <w:sz w:val="24"/>
                <w:szCs w:val="24"/>
              </w:rPr>
            </w:pPr>
            <w:r>
              <w:rPr>
                <w:rFonts w:ascii="Arial" w:hAnsi="Arial" w:cs="Arial"/>
                <w:sz w:val="24"/>
                <w:szCs w:val="24"/>
              </w:rPr>
              <w:t>5.7</w:t>
            </w:r>
          </w:p>
        </w:tc>
        <w:tc>
          <w:tcPr>
            <w:tcW w:w="4447" w:type="dxa"/>
            <w:vAlign w:val="center"/>
          </w:tcPr>
          <w:p w14:paraId="7990097F" w14:textId="3F9420F2" w:rsidR="00780921" w:rsidRPr="00EB5DC1" w:rsidRDefault="00780921" w:rsidP="00780921">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4BB6B2C8" w:rsidR="00780921" w:rsidRPr="00EB5DC1" w:rsidRDefault="00780921" w:rsidP="00780921">
            <w:pPr>
              <w:jc w:val="center"/>
              <w:rPr>
                <w:rFonts w:ascii="Arial" w:hAnsi="Arial" w:cs="Arial"/>
                <w:sz w:val="24"/>
                <w:szCs w:val="24"/>
              </w:rPr>
            </w:pPr>
            <w:r>
              <w:rPr>
                <w:rFonts w:ascii="Arial" w:hAnsi="Arial" w:cs="Arial"/>
                <w:sz w:val="24"/>
                <w:szCs w:val="24"/>
              </w:rPr>
              <w:t>Yes</w:t>
            </w:r>
          </w:p>
        </w:tc>
        <w:tc>
          <w:tcPr>
            <w:tcW w:w="3758" w:type="dxa"/>
            <w:vAlign w:val="center"/>
          </w:tcPr>
          <w:p w14:paraId="383B423F" w14:textId="0586A7CF" w:rsidR="00780921" w:rsidRPr="00EB5DC1" w:rsidRDefault="00780921" w:rsidP="00780921">
            <w:pPr>
              <w:rPr>
                <w:rFonts w:ascii="Arial" w:hAnsi="Arial" w:cs="Arial"/>
                <w:sz w:val="24"/>
                <w:szCs w:val="24"/>
              </w:rPr>
            </w:pPr>
            <w:r>
              <w:rPr>
                <w:rFonts w:ascii="Arial" w:hAnsi="Arial" w:cs="Arial"/>
                <w:sz w:val="24"/>
                <w:szCs w:val="24"/>
              </w:rPr>
              <w:t>This process is set out clearly the staff guidance notes</w:t>
            </w:r>
          </w:p>
        </w:tc>
        <w:tc>
          <w:tcPr>
            <w:tcW w:w="3234" w:type="dxa"/>
            <w:shd w:val="clear" w:color="auto" w:fill="E2EFD9" w:themeFill="accent6" w:themeFillTint="33"/>
            <w:vAlign w:val="center"/>
          </w:tcPr>
          <w:p w14:paraId="546949BF" w14:textId="77777777" w:rsidR="00780921" w:rsidRPr="00EB5DC1" w:rsidRDefault="00780921" w:rsidP="00780921">
            <w:pPr>
              <w:jc w:val="center"/>
              <w:rPr>
                <w:rFonts w:ascii="Arial" w:hAnsi="Arial" w:cs="Arial"/>
                <w:sz w:val="24"/>
                <w:szCs w:val="24"/>
              </w:rPr>
            </w:pPr>
          </w:p>
        </w:tc>
      </w:tr>
      <w:tr w:rsidR="002646DA" w:rsidRPr="00EB5DC1" w14:paraId="1AA67B25" w14:textId="77777777" w:rsidTr="66C1D0BD">
        <w:tc>
          <w:tcPr>
            <w:tcW w:w="1177" w:type="dxa"/>
            <w:vAlign w:val="center"/>
          </w:tcPr>
          <w:p w14:paraId="774F82C0" w14:textId="2F0C5DBE" w:rsidR="002646DA" w:rsidRPr="00EB5DC1" w:rsidRDefault="002646DA" w:rsidP="002646DA">
            <w:pPr>
              <w:jc w:val="center"/>
              <w:rPr>
                <w:rFonts w:ascii="Arial" w:hAnsi="Arial" w:cs="Arial"/>
                <w:sz w:val="24"/>
                <w:szCs w:val="24"/>
              </w:rPr>
            </w:pPr>
            <w:r>
              <w:rPr>
                <w:rFonts w:ascii="Arial" w:hAnsi="Arial" w:cs="Arial"/>
                <w:sz w:val="24"/>
                <w:szCs w:val="24"/>
              </w:rPr>
              <w:t>5.8</w:t>
            </w:r>
          </w:p>
        </w:tc>
        <w:tc>
          <w:tcPr>
            <w:tcW w:w="4447" w:type="dxa"/>
            <w:vAlign w:val="center"/>
          </w:tcPr>
          <w:p w14:paraId="1C30536F" w14:textId="77777777" w:rsidR="002646DA" w:rsidRDefault="002646DA" w:rsidP="002646DA">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2646DA" w:rsidRDefault="002646DA" w:rsidP="002646DA">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2646DA" w:rsidRDefault="002646DA" w:rsidP="002646DA">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2646DA" w:rsidRDefault="002646DA" w:rsidP="002646DA">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425B7D98" w14:textId="77777777" w:rsidR="002646DA" w:rsidRPr="00D06E41" w:rsidRDefault="002646DA" w:rsidP="00D06E41">
            <w:pPr>
              <w:pStyle w:val="paragraph"/>
              <w:numPr>
                <w:ilvl w:val="0"/>
                <w:numId w:val="7"/>
              </w:numPr>
              <w:spacing w:before="0" w:beforeAutospacing="0" w:after="0" w:afterAutospacing="0"/>
              <w:ind w:left="0" w:firstLine="270"/>
              <w:textAlignment w:val="baseline"/>
              <w:rPr>
                <w:rStyle w:val="eop"/>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21448DC8" w:rsidR="00D06E41" w:rsidRPr="00D06E41" w:rsidRDefault="00D06E41" w:rsidP="00D06E41">
            <w:pPr>
              <w:pStyle w:val="paragraph"/>
              <w:numPr>
                <w:ilvl w:val="0"/>
                <w:numId w:val="7"/>
              </w:numPr>
              <w:spacing w:before="0" w:beforeAutospacing="0" w:after="0" w:afterAutospacing="0"/>
              <w:ind w:left="0" w:firstLine="270"/>
              <w:textAlignment w:val="baseline"/>
              <w:rPr>
                <w:rFonts w:ascii="Arial" w:hAnsi="Arial" w:cs="Arial"/>
              </w:rPr>
            </w:pPr>
          </w:p>
        </w:tc>
        <w:tc>
          <w:tcPr>
            <w:tcW w:w="1332" w:type="dxa"/>
            <w:vAlign w:val="center"/>
          </w:tcPr>
          <w:p w14:paraId="0845A4F2" w14:textId="7276D353" w:rsidR="002646DA" w:rsidRPr="00EB5DC1" w:rsidRDefault="002646DA" w:rsidP="002646DA">
            <w:pPr>
              <w:jc w:val="center"/>
              <w:rPr>
                <w:rFonts w:ascii="Arial" w:hAnsi="Arial" w:cs="Arial"/>
                <w:sz w:val="24"/>
                <w:szCs w:val="24"/>
              </w:rPr>
            </w:pPr>
            <w:r>
              <w:rPr>
                <w:rFonts w:ascii="Arial" w:hAnsi="Arial" w:cs="Arial"/>
                <w:sz w:val="24"/>
                <w:szCs w:val="24"/>
              </w:rPr>
              <w:lastRenderedPageBreak/>
              <w:t>Yes</w:t>
            </w:r>
          </w:p>
        </w:tc>
        <w:tc>
          <w:tcPr>
            <w:tcW w:w="3758" w:type="dxa"/>
            <w:vAlign w:val="center"/>
          </w:tcPr>
          <w:p w14:paraId="72D599FF" w14:textId="53961E66" w:rsidR="002646DA" w:rsidRPr="00EB5DC1" w:rsidRDefault="002646DA" w:rsidP="002646DA">
            <w:pPr>
              <w:rPr>
                <w:rFonts w:ascii="Arial" w:hAnsi="Arial" w:cs="Arial"/>
                <w:sz w:val="24"/>
                <w:szCs w:val="24"/>
              </w:rPr>
            </w:pPr>
            <w:r>
              <w:rPr>
                <w:rFonts w:ascii="Arial" w:hAnsi="Arial" w:cs="Arial"/>
                <w:sz w:val="24"/>
                <w:szCs w:val="24"/>
              </w:rPr>
              <w:t>This process is set out clearly the staff guidance notes</w:t>
            </w:r>
          </w:p>
        </w:tc>
        <w:tc>
          <w:tcPr>
            <w:tcW w:w="3234" w:type="dxa"/>
            <w:shd w:val="clear" w:color="auto" w:fill="E2EFD9" w:themeFill="accent6" w:themeFillTint="33"/>
            <w:vAlign w:val="center"/>
          </w:tcPr>
          <w:p w14:paraId="0781D3C9" w14:textId="77777777" w:rsidR="002646DA" w:rsidRPr="00EB5DC1" w:rsidRDefault="002646DA" w:rsidP="002646DA">
            <w:pPr>
              <w:jc w:val="center"/>
              <w:rPr>
                <w:rFonts w:ascii="Arial" w:hAnsi="Arial" w:cs="Arial"/>
                <w:sz w:val="24"/>
                <w:szCs w:val="24"/>
              </w:rPr>
            </w:pPr>
          </w:p>
        </w:tc>
      </w:tr>
      <w:tr w:rsidR="002646DA" w:rsidRPr="00EB5DC1" w14:paraId="6EA19A40" w14:textId="77777777" w:rsidTr="66C1D0BD">
        <w:tc>
          <w:tcPr>
            <w:tcW w:w="1177" w:type="dxa"/>
            <w:vAlign w:val="center"/>
          </w:tcPr>
          <w:p w14:paraId="698D09DC" w14:textId="694BDFC5" w:rsidR="002646DA" w:rsidRPr="00EB5DC1" w:rsidRDefault="002646DA" w:rsidP="002646DA">
            <w:pPr>
              <w:jc w:val="center"/>
              <w:rPr>
                <w:rFonts w:ascii="Arial" w:hAnsi="Arial" w:cs="Arial"/>
                <w:sz w:val="24"/>
                <w:szCs w:val="24"/>
              </w:rPr>
            </w:pPr>
            <w:r>
              <w:rPr>
                <w:rFonts w:ascii="Arial" w:hAnsi="Arial" w:cs="Arial"/>
                <w:sz w:val="24"/>
                <w:szCs w:val="24"/>
              </w:rPr>
              <w:t>5.9</w:t>
            </w:r>
          </w:p>
        </w:tc>
        <w:tc>
          <w:tcPr>
            <w:tcW w:w="4447" w:type="dxa"/>
            <w:vAlign w:val="center"/>
          </w:tcPr>
          <w:p w14:paraId="62C037BA" w14:textId="3EA162F4" w:rsidR="002646DA" w:rsidRPr="00EB5DC1" w:rsidRDefault="002646DA" w:rsidP="002646DA">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2" w:type="dxa"/>
            <w:vAlign w:val="center"/>
          </w:tcPr>
          <w:p w14:paraId="0326CF9D" w14:textId="67BDF7CE" w:rsidR="002646DA" w:rsidRPr="00EB5DC1" w:rsidRDefault="002646DA" w:rsidP="002646DA">
            <w:pPr>
              <w:jc w:val="center"/>
              <w:rPr>
                <w:rFonts w:ascii="Arial" w:hAnsi="Arial" w:cs="Arial"/>
                <w:sz w:val="24"/>
                <w:szCs w:val="24"/>
              </w:rPr>
            </w:pPr>
            <w:r>
              <w:rPr>
                <w:rFonts w:ascii="Arial" w:hAnsi="Arial" w:cs="Arial"/>
                <w:sz w:val="24"/>
                <w:szCs w:val="24"/>
              </w:rPr>
              <w:t>Yes</w:t>
            </w:r>
          </w:p>
        </w:tc>
        <w:tc>
          <w:tcPr>
            <w:tcW w:w="3758" w:type="dxa"/>
            <w:vAlign w:val="center"/>
          </w:tcPr>
          <w:p w14:paraId="02F762E0" w14:textId="2C2A4C40" w:rsidR="002646DA" w:rsidRPr="00EB5DC1" w:rsidRDefault="002646DA" w:rsidP="002646DA">
            <w:pPr>
              <w:rPr>
                <w:rFonts w:ascii="Arial" w:hAnsi="Arial" w:cs="Arial"/>
                <w:sz w:val="24"/>
                <w:szCs w:val="24"/>
              </w:rPr>
            </w:pPr>
            <w:r>
              <w:rPr>
                <w:rFonts w:ascii="Arial" w:hAnsi="Arial" w:cs="Arial"/>
                <w:sz w:val="24"/>
                <w:szCs w:val="24"/>
              </w:rPr>
              <w:t>This process is set out clearly</w:t>
            </w:r>
            <w:r w:rsidR="00F97D46">
              <w:rPr>
                <w:rFonts w:ascii="Arial" w:hAnsi="Arial" w:cs="Arial"/>
                <w:sz w:val="24"/>
                <w:szCs w:val="24"/>
              </w:rPr>
              <w:t xml:space="preserve"> in</w:t>
            </w:r>
            <w:r>
              <w:rPr>
                <w:rFonts w:ascii="Arial" w:hAnsi="Arial" w:cs="Arial"/>
                <w:sz w:val="24"/>
                <w:szCs w:val="24"/>
              </w:rPr>
              <w:t xml:space="preserve"> the staff guidance notes</w:t>
            </w:r>
          </w:p>
        </w:tc>
        <w:tc>
          <w:tcPr>
            <w:tcW w:w="3234" w:type="dxa"/>
            <w:shd w:val="clear" w:color="auto" w:fill="E2EFD9" w:themeFill="accent6" w:themeFillTint="33"/>
            <w:vAlign w:val="center"/>
          </w:tcPr>
          <w:p w14:paraId="6798DEA0" w14:textId="77777777" w:rsidR="002646DA" w:rsidRPr="00EB5DC1" w:rsidRDefault="002646DA" w:rsidP="002646DA">
            <w:pPr>
              <w:jc w:val="center"/>
              <w:rPr>
                <w:rFonts w:ascii="Arial" w:hAnsi="Arial" w:cs="Arial"/>
                <w:sz w:val="24"/>
                <w:szCs w:val="24"/>
              </w:rPr>
            </w:pPr>
          </w:p>
        </w:tc>
      </w:tr>
      <w:tr w:rsidR="00DF1ED8" w:rsidRPr="00EB5DC1" w14:paraId="6EBD88B3" w14:textId="77777777" w:rsidTr="66C1D0BD">
        <w:tc>
          <w:tcPr>
            <w:tcW w:w="1177" w:type="dxa"/>
            <w:shd w:val="clear" w:color="auto" w:fill="auto"/>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447" w:type="dxa"/>
            <w:shd w:val="clear" w:color="auto" w:fill="auto"/>
            <w:vAlign w:val="center"/>
          </w:tcPr>
          <w:p w14:paraId="5C61010A" w14:textId="63D3525C" w:rsidR="00DF1ED8" w:rsidRPr="00810E90" w:rsidRDefault="00810E90" w:rsidP="00140ACF">
            <w:pPr>
              <w:pStyle w:val="NoSpacing"/>
              <w:numPr>
                <w:ilvl w:val="0"/>
                <w:numId w:val="0"/>
              </w:numPr>
              <w:spacing w:after="120"/>
              <w:rPr>
                <w:highlight w:val="magenta"/>
              </w:rPr>
            </w:pPr>
            <w:r w:rsidRPr="00810E90">
              <w:t xml:space="preserve">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p>
        </w:tc>
        <w:tc>
          <w:tcPr>
            <w:tcW w:w="1332" w:type="dxa"/>
            <w:shd w:val="clear" w:color="auto" w:fill="auto"/>
            <w:vAlign w:val="center"/>
          </w:tcPr>
          <w:p w14:paraId="1071CFE0" w14:textId="04106152" w:rsidR="00DF1ED8" w:rsidRPr="00EB5DC1" w:rsidRDefault="00CD7AF1" w:rsidP="00140ACF">
            <w:pPr>
              <w:jc w:val="center"/>
              <w:rPr>
                <w:rFonts w:ascii="Arial" w:hAnsi="Arial" w:cs="Arial"/>
                <w:sz w:val="24"/>
                <w:szCs w:val="24"/>
              </w:rPr>
            </w:pPr>
            <w:r>
              <w:rPr>
                <w:rFonts w:ascii="Arial" w:hAnsi="Arial" w:cs="Arial"/>
                <w:sz w:val="24"/>
                <w:szCs w:val="24"/>
              </w:rPr>
              <w:t>In Progress</w:t>
            </w:r>
          </w:p>
        </w:tc>
        <w:tc>
          <w:tcPr>
            <w:tcW w:w="3758" w:type="dxa"/>
            <w:shd w:val="clear" w:color="auto" w:fill="auto"/>
            <w:vAlign w:val="center"/>
          </w:tcPr>
          <w:p w14:paraId="794085C9" w14:textId="43062B6D" w:rsidR="00DF1ED8" w:rsidRPr="00EB5DC1" w:rsidRDefault="00CD7AF1" w:rsidP="00140ACF">
            <w:pPr>
              <w:jc w:val="center"/>
              <w:rPr>
                <w:rFonts w:ascii="Arial" w:hAnsi="Arial" w:cs="Arial"/>
                <w:sz w:val="24"/>
                <w:szCs w:val="24"/>
              </w:rPr>
            </w:pPr>
            <w:r w:rsidRPr="66C1D0BD">
              <w:rPr>
                <w:rFonts w:ascii="Arial" w:hAnsi="Arial" w:cs="Arial"/>
                <w:sz w:val="24"/>
                <w:szCs w:val="24"/>
              </w:rPr>
              <w:t xml:space="preserve">We are currently undertaking a full census. </w:t>
            </w:r>
          </w:p>
        </w:tc>
        <w:tc>
          <w:tcPr>
            <w:tcW w:w="3234" w:type="dxa"/>
            <w:shd w:val="clear" w:color="auto" w:fill="E2EFD9" w:themeFill="accent6" w:themeFillTint="33"/>
            <w:vAlign w:val="center"/>
          </w:tcPr>
          <w:p w14:paraId="3B595FD0" w14:textId="68FC7295" w:rsidR="00DF1ED8" w:rsidRPr="00EB5DC1" w:rsidRDefault="00CD7AF1" w:rsidP="00140ACF">
            <w:pPr>
              <w:jc w:val="center"/>
              <w:rPr>
                <w:rFonts w:ascii="Arial" w:hAnsi="Arial" w:cs="Arial"/>
                <w:sz w:val="24"/>
                <w:szCs w:val="24"/>
              </w:rPr>
            </w:pPr>
            <w:r>
              <w:rPr>
                <w:rFonts w:ascii="Arial" w:hAnsi="Arial" w:cs="Arial"/>
                <w:sz w:val="24"/>
                <w:szCs w:val="24"/>
              </w:rPr>
              <w:t>Census in progress and new IT system will allow for better record-keeping and alerts.</w:t>
            </w:r>
          </w:p>
        </w:tc>
      </w:tr>
      <w:tr w:rsidR="00F97D46" w:rsidRPr="00EB5DC1" w14:paraId="37AA8658" w14:textId="77777777" w:rsidTr="66C1D0BD">
        <w:tc>
          <w:tcPr>
            <w:tcW w:w="1177" w:type="dxa"/>
            <w:vAlign w:val="center"/>
          </w:tcPr>
          <w:p w14:paraId="58273A92" w14:textId="11C5B6B9" w:rsidR="00F97D46" w:rsidRPr="00EB5DC1" w:rsidRDefault="00F97D46" w:rsidP="00F97D46">
            <w:pPr>
              <w:jc w:val="center"/>
              <w:rPr>
                <w:rFonts w:ascii="Arial" w:hAnsi="Arial" w:cs="Arial"/>
                <w:sz w:val="24"/>
                <w:szCs w:val="24"/>
              </w:rPr>
            </w:pPr>
            <w:r>
              <w:rPr>
                <w:rFonts w:ascii="Arial" w:hAnsi="Arial" w:cs="Arial"/>
                <w:sz w:val="24"/>
                <w:szCs w:val="24"/>
              </w:rPr>
              <w:t>5.11</w:t>
            </w:r>
          </w:p>
        </w:tc>
        <w:tc>
          <w:tcPr>
            <w:tcW w:w="4447" w:type="dxa"/>
            <w:vAlign w:val="center"/>
          </w:tcPr>
          <w:p w14:paraId="73FEE53B" w14:textId="149CA76C" w:rsidR="00F97D46" w:rsidRPr="00EB5DC1" w:rsidRDefault="00F97D46" w:rsidP="00F97D46">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3C7AE916" w:rsidR="00F97D46" w:rsidRPr="00EB5DC1" w:rsidRDefault="00F97D46" w:rsidP="00F97D46">
            <w:pPr>
              <w:jc w:val="center"/>
              <w:rPr>
                <w:rFonts w:ascii="Arial" w:hAnsi="Arial" w:cs="Arial"/>
                <w:sz w:val="24"/>
                <w:szCs w:val="24"/>
              </w:rPr>
            </w:pPr>
            <w:r>
              <w:rPr>
                <w:rFonts w:ascii="Arial" w:hAnsi="Arial" w:cs="Arial"/>
                <w:sz w:val="24"/>
                <w:szCs w:val="24"/>
              </w:rPr>
              <w:t>Yes</w:t>
            </w:r>
          </w:p>
        </w:tc>
        <w:tc>
          <w:tcPr>
            <w:tcW w:w="3758" w:type="dxa"/>
            <w:vAlign w:val="center"/>
          </w:tcPr>
          <w:p w14:paraId="49DB6D72" w14:textId="6D1D1810" w:rsidR="00F97D46" w:rsidRPr="00EB5DC1" w:rsidRDefault="00F97D46" w:rsidP="00F97D46">
            <w:pPr>
              <w:rPr>
                <w:rFonts w:ascii="Arial" w:hAnsi="Arial" w:cs="Arial"/>
                <w:sz w:val="24"/>
                <w:szCs w:val="24"/>
              </w:rPr>
            </w:pPr>
            <w:r>
              <w:rPr>
                <w:rFonts w:ascii="Arial" w:hAnsi="Arial" w:cs="Arial"/>
                <w:sz w:val="24"/>
                <w:szCs w:val="24"/>
              </w:rPr>
              <w:t>This process is set out clearly in the staff guidance notes</w:t>
            </w:r>
          </w:p>
        </w:tc>
        <w:tc>
          <w:tcPr>
            <w:tcW w:w="3234" w:type="dxa"/>
            <w:shd w:val="clear" w:color="auto" w:fill="E2EFD9" w:themeFill="accent6" w:themeFillTint="33"/>
            <w:vAlign w:val="center"/>
          </w:tcPr>
          <w:p w14:paraId="02029213" w14:textId="20A48D74" w:rsidR="00F97D46" w:rsidRPr="00EB5DC1" w:rsidRDefault="00F97D46" w:rsidP="00F97D46">
            <w:pPr>
              <w:jc w:val="center"/>
              <w:rPr>
                <w:rFonts w:ascii="Arial" w:hAnsi="Arial" w:cs="Arial"/>
                <w:sz w:val="24"/>
                <w:szCs w:val="24"/>
              </w:rPr>
            </w:pPr>
          </w:p>
        </w:tc>
      </w:tr>
      <w:tr w:rsidR="00F27DBA" w:rsidRPr="00EB5DC1" w14:paraId="40AB0D32" w14:textId="77777777" w:rsidTr="66C1D0BD">
        <w:tc>
          <w:tcPr>
            <w:tcW w:w="1177" w:type="dxa"/>
            <w:vAlign w:val="center"/>
          </w:tcPr>
          <w:p w14:paraId="2D5259B7" w14:textId="78A2E018" w:rsidR="00F27DBA" w:rsidRPr="00EB5DC1" w:rsidRDefault="00F27DBA" w:rsidP="00F27DBA">
            <w:pPr>
              <w:jc w:val="center"/>
              <w:rPr>
                <w:rFonts w:ascii="Arial" w:hAnsi="Arial" w:cs="Arial"/>
                <w:sz w:val="24"/>
                <w:szCs w:val="24"/>
              </w:rPr>
            </w:pPr>
            <w:r>
              <w:rPr>
                <w:rFonts w:ascii="Arial" w:hAnsi="Arial" w:cs="Arial"/>
                <w:sz w:val="24"/>
                <w:szCs w:val="24"/>
              </w:rPr>
              <w:t>5.12</w:t>
            </w:r>
          </w:p>
        </w:tc>
        <w:tc>
          <w:tcPr>
            <w:tcW w:w="4447" w:type="dxa"/>
            <w:vAlign w:val="center"/>
          </w:tcPr>
          <w:p w14:paraId="4B488344" w14:textId="37C49D10" w:rsidR="00F27DBA" w:rsidRPr="00CD7AF1" w:rsidRDefault="00F27DBA" w:rsidP="00F27DBA">
            <w:pPr>
              <w:pStyle w:val="NoSpacing"/>
              <w:numPr>
                <w:ilvl w:val="0"/>
                <w:numId w:val="0"/>
              </w:numPr>
              <w:spacing w:after="120"/>
              <w:rPr>
                <w:color w:val="000000"/>
                <w:shd w:val="clear" w:color="auto" w:fill="FFFFFF"/>
              </w:rPr>
            </w:pPr>
            <w:r w:rsidRPr="66C1D0BD">
              <w:rPr>
                <w:rStyle w:val="normaltextrun"/>
                <w:rFonts w:eastAsiaTheme="majorEastAsia"/>
                <w:color w:val="000000"/>
                <w:shd w:val="clear" w:color="auto" w:fill="FFFFFF"/>
              </w:rPr>
              <w:t xml:space="preserve">A full record must be kept of the complaint, and the outcomes at each stage. This must include the original </w:t>
            </w:r>
            <w:bookmarkStart w:id="8" w:name="_Int_MEGaa7p1"/>
            <w:proofErr w:type="gramStart"/>
            <w:r w:rsidRPr="66C1D0BD">
              <w:rPr>
                <w:rStyle w:val="normaltextrun"/>
                <w:rFonts w:eastAsiaTheme="majorEastAsia"/>
                <w:color w:val="000000"/>
                <w:shd w:val="clear" w:color="auto" w:fill="FFFFFF"/>
              </w:rPr>
              <w:t>complaint</w:t>
            </w:r>
            <w:bookmarkEnd w:id="8"/>
            <w:proofErr w:type="gramEnd"/>
            <w:r w:rsidRPr="66C1D0BD">
              <w:rPr>
                <w:rStyle w:val="normaltextrun"/>
                <w:rFonts w:eastAsiaTheme="majorEastAsia"/>
                <w:color w:val="000000"/>
                <w:shd w:val="clear" w:color="auto" w:fill="FFFFFF"/>
              </w:rPr>
              <w:t xml:space="preserve"> and the date received, all correspondence with the resident, correspondence with other parties, and </w:t>
            </w:r>
            <w:r w:rsidRPr="66C1D0BD">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tc>
        <w:tc>
          <w:tcPr>
            <w:tcW w:w="1332" w:type="dxa"/>
            <w:vAlign w:val="center"/>
          </w:tcPr>
          <w:p w14:paraId="37E0B3FA" w14:textId="62CC3B9B" w:rsidR="00F27DBA" w:rsidRPr="00EB5DC1" w:rsidRDefault="00F27DBA" w:rsidP="00F27DBA">
            <w:pPr>
              <w:jc w:val="center"/>
              <w:rPr>
                <w:rFonts w:ascii="Arial" w:hAnsi="Arial" w:cs="Arial"/>
                <w:sz w:val="24"/>
                <w:szCs w:val="24"/>
              </w:rPr>
            </w:pPr>
            <w:r>
              <w:rPr>
                <w:rFonts w:ascii="Arial" w:hAnsi="Arial" w:cs="Arial"/>
                <w:sz w:val="24"/>
                <w:szCs w:val="24"/>
              </w:rPr>
              <w:lastRenderedPageBreak/>
              <w:t>Yes</w:t>
            </w:r>
          </w:p>
        </w:tc>
        <w:tc>
          <w:tcPr>
            <w:tcW w:w="3758" w:type="dxa"/>
            <w:vAlign w:val="center"/>
          </w:tcPr>
          <w:p w14:paraId="4265435B" w14:textId="4A240EF2" w:rsidR="00F27DBA" w:rsidRPr="00EB5DC1" w:rsidRDefault="00F27DBA" w:rsidP="00F27DBA">
            <w:pPr>
              <w:rPr>
                <w:rFonts w:ascii="Arial" w:hAnsi="Arial" w:cs="Arial"/>
                <w:sz w:val="24"/>
                <w:szCs w:val="24"/>
              </w:rPr>
            </w:pPr>
            <w:r>
              <w:rPr>
                <w:rFonts w:ascii="Arial" w:hAnsi="Arial" w:cs="Arial"/>
                <w:sz w:val="24"/>
                <w:szCs w:val="24"/>
              </w:rPr>
              <w:t>This process is set out clearly in the staff guidance notes</w:t>
            </w:r>
          </w:p>
        </w:tc>
        <w:tc>
          <w:tcPr>
            <w:tcW w:w="3234" w:type="dxa"/>
            <w:shd w:val="clear" w:color="auto" w:fill="E2EFD9" w:themeFill="accent6" w:themeFillTint="33"/>
            <w:vAlign w:val="center"/>
          </w:tcPr>
          <w:p w14:paraId="41D5C31D" w14:textId="77777777" w:rsidR="00F27DBA" w:rsidRPr="00EB5DC1" w:rsidRDefault="00F27DBA" w:rsidP="00F27DBA">
            <w:pPr>
              <w:jc w:val="center"/>
              <w:rPr>
                <w:rFonts w:ascii="Arial" w:hAnsi="Arial" w:cs="Arial"/>
                <w:sz w:val="24"/>
                <w:szCs w:val="24"/>
              </w:rPr>
            </w:pPr>
          </w:p>
        </w:tc>
      </w:tr>
      <w:tr w:rsidR="00DF1ED8" w:rsidRPr="00EB5DC1" w14:paraId="34EC49E2" w14:textId="77777777" w:rsidTr="66C1D0BD">
        <w:tc>
          <w:tcPr>
            <w:tcW w:w="1177" w:type="dxa"/>
            <w:shd w:val="clear" w:color="auto" w:fill="auto"/>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447" w:type="dxa"/>
            <w:shd w:val="clear" w:color="auto" w:fill="auto"/>
            <w:vAlign w:val="center"/>
          </w:tcPr>
          <w:p w14:paraId="2439F349" w14:textId="5DE74415" w:rsidR="00DF1ED8" w:rsidRPr="00EB5DC1" w:rsidRDefault="00810E90" w:rsidP="00140ACF">
            <w:pPr>
              <w:pStyle w:val="NoSpacing"/>
              <w:numPr>
                <w:ilvl w:val="0"/>
                <w:numId w:val="0"/>
              </w:numPr>
              <w:spacing w:after="120"/>
            </w:pPr>
            <w:r w:rsidRPr="00810E90">
              <w:t xml:space="preserve">Landlords must have processes in place to ensure a complaint can be remedied at any stage of its complaints process. Landlords must ensure appropriate remedies can be provided at any stage of the complaints process without the need for escalation.  </w:t>
            </w:r>
          </w:p>
        </w:tc>
        <w:tc>
          <w:tcPr>
            <w:tcW w:w="1332" w:type="dxa"/>
            <w:shd w:val="clear" w:color="auto" w:fill="auto"/>
            <w:vAlign w:val="center"/>
          </w:tcPr>
          <w:p w14:paraId="5E36F688" w14:textId="01A3D4F4" w:rsidR="00DF1ED8" w:rsidRPr="00EB5DC1" w:rsidRDefault="7AB6F199" w:rsidP="00140ACF">
            <w:pPr>
              <w:jc w:val="center"/>
              <w:rPr>
                <w:rFonts w:ascii="Arial" w:hAnsi="Arial" w:cs="Arial"/>
                <w:sz w:val="24"/>
                <w:szCs w:val="24"/>
              </w:rPr>
            </w:pPr>
            <w:r w:rsidRPr="66C1D0BD">
              <w:rPr>
                <w:rFonts w:ascii="Arial" w:hAnsi="Arial" w:cs="Arial"/>
                <w:sz w:val="24"/>
                <w:szCs w:val="24"/>
              </w:rPr>
              <w:t>Yes</w:t>
            </w:r>
          </w:p>
        </w:tc>
        <w:tc>
          <w:tcPr>
            <w:tcW w:w="3758" w:type="dxa"/>
            <w:shd w:val="clear" w:color="auto" w:fill="auto"/>
            <w:vAlign w:val="center"/>
          </w:tcPr>
          <w:p w14:paraId="7D9CB664" w14:textId="7E96FA30" w:rsidR="00DF1ED8" w:rsidRPr="00EB5DC1" w:rsidRDefault="7AB6F199" w:rsidP="00140ACF">
            <w:pPr>
              <w:jc w:val="center"/>
              <w:rPr>
                <w:rFonts w:ascii="Arial" w:hAnsi="Arial" w:cs="Arial"/>
                <w:sz w:val="24"/>
                <w:szCs w:val="24"/>
              </w:rPr>
            </w:pPr>
            <w:r w:rsidRPr="66C1D0BD">
              <w:rPr>
                <w:rFonts w:ascii="Arial" w:hAnsi="Arial" w:cs="Arial"/>
                <w:sz w:val="24"/>
                <w:szCs w:val="24"/>
              </w:rPr>
              <w:t>Remedies policy agreed by Executive on 18 November 2024</w:t>
            </w:r>
          </w:p>
        </w:tc>
        <w:tc>
          <w:tcPr>
            <w:tcW w:w="3234" w:type="dxa"/>
            <w:shd w:val="clear" w:color="auto" w:fill="E2EFD9" w:themeFill="accent6" w:themeFillTint="33"/>
            <w:vAlign w:val="center"/>
          </w:tcPr>
          <w:p w14:paraId="000E0541" w14:textId="79AB44B2" w:rsidR="00DF1ED8" w:rsidRPr="00EB5DC1" w:rsidRDefault="00DF1ED8" w:rsidP="00140ACF">
            <w:pPr>
              <w:jc w:val="center"/>
              <w:rPr>
                <w:rFonts w:ascii="Arial" w:hAnsi="Arial" w:cs="Arial"/>
                <w:sz w:val="24"/>
                <w:szCs w:val="24"/>
              </w:rPr>
            </w:pPr>
          </w:p>
        </w:tc>
      </w:tr>
      <w:tr w:rsidR="00810E90" w:rsidRPr="00EB5DC1" w14:paraId="332BAF45" w14:textId="77777777" w:rsidTr="66C1D0BD">
        <w:tc>
          <w:tcPr>
            <w:tcW w:w="1177" w:type="dxa"/>
            <w:shd w:val="clear" w:color="auto" w:fill="auto"/>
            <w:vAlign w:val="center"/>
          </w:tcPr>
          <w:p w14:paraId="5BEDF2E3" w14:textId="32BF1AB7" w:rsidR="00810E90" w:rsidRPr="00EB5DC1" w:rsidRDefault="00810E90" w:rsidP="00810E90">
            <w:pPr>
              <w:jc w:val="center"/>
              <w:rPr>
                <w:rFonts w:ascii="Arial" w:hAnsi="Arial" w:cs="Arial"/>
                <w:sz w:val="24"/>
                <w:szCs w:val="24"/>
              </w:rPr>
            </w:pPr>
            <w:r>
              <w:rPr>
                <w:rFonts w:ascii="Arial" w:hAnsi="Arial" w:cs="Arial"/>
                <w:sz w:val="24"/>
                <w:szCs w:val="24"/>
              </w:rPr>
              <w:t>5.14</w:t>
            </w:r>
          </w:p>
        </w:tc>
        <w:tc>
          <w:tcPr>
            <w:tcW w:w="4447" w:type="dxa"/>
            <w:shd w:val="clear" w:color="auto" w:fill="auto"/>
            <w:vAlign w:val="center"/>
          </w:tcPr>
          <w:p w14:paraId="528BDC62" w14:textId="6B36646A" w:rsidR="00810E90" w:rsidRPr="00EB5DC1" w:rsidRDefault="00810E90" w:rsidP="00810E90">
            <w:pPr>
              <w:pStyle w:val="NoSpacing"/>
              <w:numPr>
                <w:ilvl w:val="0"/>
                <w:numId w:val="0"/>
              </w:numPr>
              <w:spacing w:after="120"/>
            </w:pPr>
            <w:r w:rsidRPr="00810E90">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shd w:val="clear" w:color="auto" w:fill="auto"/>
            <w:vAlign w:val="center"/>
          </w:tcPr>
          <w:p w14:paraId="5A928759" w14:textId="57EB3726" w:rsidR="00810E90" w:rsidRPr="00EB5DC1" w:rsidRDefault="5EE7FE0D" w:rsidP="00810E90">
            <w:pPr>
              <w:jc w:val="center"/>
              <w:rPr>
                <w:rFonts w:ascii="Arial" w:hAnsi="Arial" w:cs="Arial"/>
                <w:sz w:val="24"/>
                <w:szCs w:val="24"/>
              </w:rPr>
            </w:pPr>
            <w:r w:rsidRPr="66C1D0BD">
              <w:rPr>
                <w:rFonts w:ascii="Arial" w:hAnsi="Arial" w:cs="Arial"/>
                <w:sz w:val="24"/>
                <w:szCs w:val="24"/>
              </w:rPr>
              <w:t>Yes</w:t>
            </w:r>
          </w:p>
        </w:tc>
        <w:tc>
          <w:tcPr>
            <w:tcW w:w="3758" w:type="dxa"/>
            <w:shd w:val="clear" w:color="auto" w:fill="auto"/>
            <w:vAlign w:val="center"/>
          </w:tcPr>
          <w:p w14:paraId="3591093E" w14:textId="2F92EEFF" w:rsidR="00810E90" w:rsidRPr="00EB5DC1" w:rsidRDefault="5EE7FE0D" w:rsidP="66C1D0BD">
            <w:pPr>
              <w:jc w:val="center"/>
              <w:rPr>
                <w:rFonts w:ascii="Arial" w:hAnsi="Arial" w:cs="Arial"/>
                <w:sz w:val="24"/>
                <w:szCs w:val="24"/>
              </w:rPr>
            </w:pPr>
            <w:r w:rsidRPr="66C1D0BD">
              <w:rPr>
                <w:rFonts w:ascii="Arial" w:hAnsi="Arial" w:cs="Arial"/>
                <w:sz w:val="24"/>
                <w:szCs w:val="24"/>
              </w:rPr>
              <w:t>Unacceptable Complainant Actions Policy agreed by Executive on 18 November 2024</w:t>
            </w:r>
          </w:p>
          <w:p w14:paraId="425F42D0" w14:textId="27609F4D" w:rsidR="00810E90" w:rsidRPr="00EB5DC1" w:rsidRDefault="00810E90" w:rsidP="00810E90">
            <w:pPr>
              <w:jc w:val="center"/>
              <w:rPr>
                <w:rFonts w:ascii="Arial" w:hAnsi="Arial" w:cs="Arial"/>
                <w:sz w:val="24"/>
                <w:szCs w:val="24"/>
              </w:rPr>
            </w:pPr>
          </w:p>
        </w:tc>
        <w:tc>
          <w:tcPr>
            <w:tcW w:w="3234" w:type="dxa"/>
            <w:shd w:val="clear" w:color="auto" w:fill="E2EFD9" w:themeFill="accent6" w:themeFillTint="33"/>
            <w:vAlign w:val="center"/>
          </w:tcPr>
          <w:p w14:paraId="5B930B77" w14:textId="2888EE20" w:rsidR="00810E90" w:rsidRPr="00EB5DC1" w:rsidRDefault="00810E90" w:rsidP="00810E90">
            <w:pPr>
              <w:jc w:val="center"/>
              <w:rPr>
                <w:rFonts w:ascii="Arial" w:hAnsi="Arial" w:cs="Arial"/>
                <w:sz w:val="24"/>
                <w:szCs w:val="24"/>
              </w:rPr>
            </w:pPr>
          </w:p>
        </w:tc>
      </w:tr>
      <w:tr w:rsidR="00810E90" w:rsidRPr="00EB5DC1" w14:paraId="1F2AA4CB" w14:textId="77777777" w:rsidTr="66C1D0BD">
        <w:tc>
          <w:tcPr>
            <w:tcW w:w="1177" w:type="dxa"/>
            <w:shd w:val="clear" w:color="auto" w:fill="auto"/>
            <w:vAlign w:val="center"/>
          </w:tcPr>
          <w:p w14:paraId="630E38DC" w14:textId="70EB69FE" w:rsidR="00810E90" w:rsidRPr="00EB5DC1" w:rsidRDefault="00810E90" w:rsidP="00810E90">
            <w:pPr>
              <w:jc w:val="center"/>
              <w:rPr>
                <w:rFonts w:ascii="Arial" w:hAnsi="Arial" w:cs="Arial"/>
                <w:sz w:val="24"/>
                <w:szCs w:val="24"/>
              </w:rPr>
            </w:pPr>
            <w:r>
              <w:rPr>
                <w:rFonts w:ascii="Arial" w:hAnsi="Arial" w:cs="Arial"/>
                <w:sz w:val="24"/>
                <w:szCs w:val="24"/>
              </w:rPr>
              <w:t>5.15</w:t>
            </w:r>
          </w:p>
        </w:tc>
        <w:tc>
          <w:tcPr>
            <w:tcW w:w="4447" w:type="dxa"/>
            <w:shd w:val="clear" w:color="auto" w:fill="auto"/>
            <w:vAlign w:val="center"/>
          </w:tcPr>
          <w:p w14:paraId="33A84BDB" w14:textId="0E1EC870" w:rsidR="00810E90" w:rsidRPr="00EB5DC1" w:rsidRDefault="00810E90" w:rsidP="00810E90">
            <w:pPr>
              <w:pStyle w:val="NoSpacing"/>
              <w:numPr>
                <w:ilvl w:val="0"/>
                <w:numId w:val="0"/>
              </w:numPr>
              <w:spacing w:after="120"/>
            </w:pPr>
            <w:r w:rsidRPr="00810E90">
              <w:t>Any restrictions placed on contact due to unacceptable behaviour must be proportionate and demonstrate regard for the provisions of the Equality Act 2010.</w:t>
            </w:r>
          </w:p>
        </w:tc>
        <w:tc>
          <w:tcPr>
            <w:tcW w:w="1332" w:type="dxa"/>
            <w:shd w:val="clear" w:color="auto" w:fill="auto"/>
            <w:vAlign w:val="center"/>
          </w:tcPr>
          <w:p w14:paraId="5A72D4AB" w14:textId="087DCA01" w:rsidR="00810E90" w:rsidRPr="00EB5DC1" w:rsidRDefault="2A5E2630" w:rsidP="66C1D0BD">
            <w:pPr>
              <w:jc w:val="center"/>
              <w:rPr>
                <w:rFonts w:ascii="Arial" w:hAnsi="Arial" w:cs="Arial"/>
                <w:sz w:val="24"/>
                <w:szCs w:val="24"/>
              </w:rPr>
            </w:pPr>
            <w:r w:rsidRPr="66C1D0BD">
              <w:rPr>
                <w:rFonts w:ascii="Arial" w:hAnsi="Arial" w:cs="Arial"/>
                <w:sz w:val="24"/>
                <w:szCs w:val="24"/>
              </w:rPr>
              <w:t>Yes</w:t>
            </w:r>
          </w:p>
        </w:tc>
        <w:tc>
          <w:tcPr>
            <w:tcW w:w="3758" w:type="dxa"/>
            <w:shd w:val="clear" w:color="auto" w:fill="auto"/>
            <w:vAlign w:val="center"/>
          </w:tcPr>
          <w:p w14:paraId="0255823C" w14:textId="26718003" w:rsidR="00810E90" w:rsidRPr="00EB5DC1" w:rsidRDefault="00810E90" w:rsidP="00810E90">
            <w:pPr>
              <w:jc w:val="center"/>
              <w:rPr>
                <w:rFonts w:ascii="Arial" w:hAnsi="Arial" w:cs="Arial"/>
                <w:sz w:val="24"/>
                <w:szCs w:val="24"/>
              </w:rPr>
            </w:pPr>
            <w:r>
              <w:rPr>
                <w:rFonts w:ascii="Arial" w:hAnsi="Arial" w:cs="Arial"/>
                <w:sz w:val="24"/>
                <w:szCs w:val="24"/>
              </w:rPr>
              <w:t xml:space="preserve">See Unacceptable Behaviour Policy </w:t>
            </w:r>
          </w:p>
        </w:tc>
        <w:tc>
          <w:tcPr>
            <w:tcW w:w="3234" w:type="dxa"/>
            <w:shd w:val="clear" w:color="auto" w:fill="E2EFD9" w:themeFill="accent6" w:themeFillTint="33"/>
            <w:vAlign w:val="center"/>
          </w:tcPr>
          <w:p w14:paraId="2571F0AB" w14:textId="0C6D997B" w:rsidR="00810E90" w:rsidRPr="00EB5DC1" w:rsidRDefault="00810E90" w:rsidP="00810E90">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66C1D0BD">
        <w:tc>
          <w:tcPr>
            <w:tcW w:w="1178"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66C1D0BD">
        <w:tc>
          <w:tcPr>
            <w:tcW w:w="1178"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455"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2D2DCCDB" w:rsidR="00F51083" w:rsidRPr="00EB5DC1" w:rsidRDefault="000821CC" w:rsidP="00140ACF">
            <w:pPr>
              <w:jc w:val="center"/>
              <w:rPr>
                <w:rFonts w:ascii="Arial" w:hAnsi="Arial" w:cs="Arial"/>
                <w:sz w:val="24"/>
                <w:szCs w:val="24"/>
              </w:rPr>
            </w:pPr>
            <w:r>
              <w:rPr>
                <w:rFonts w:ascii="Arial" w:hAnsi="Arial" w:cs="Arial"/>
                <w:sz w:val="24"/>
                <w:szCs w:val="24"/>
              </w:rPr>
              <w:t>Yes</w:t>
            </w:r>
          </w:p>
        </w:tc>
        <w:tc>
          <w:tcPr>
            <w:tcW w:w="3744" w:type="dxa"/>
            <w:vAlign w:val="center"/>
          </w:tcPr>
          <w:p w14:paraId="060F508B" w14:textId="040BC50E" w:rsidR="00F51083" w:rsidRPr="00EB5DC1" w:rsidRDefault="000821CC" w:rsidP="00140ACF">
            <w:pPr>
              <w:jc w:val="center"/>
              <w:rPr>
                <w:rFonts w:ascii="Arial" w:hAnsi="Arial" w:cs="Arial"/>
                <w:sz w:val="24"/>
                <w:szCs w:val="24"/>
              </w:rPr>
            </w:pPr>
            <w:r>
              <w:rPr>
                <w:rFonts w:ascii="Arial" w:hAnsi="Arial" w:cs="Arial"/>
                <w:sz w:val="24"/>
                <w:szCs w:val="24"/>
              </w:rPr>
              <w:t>Our policy and guidelines expect this.</w:t>
            </w:r>
          </w:p>
        </w:tc>
        <w:tc>
          <w:tcPr>
            <w:tcW w:w="3239" w:type="dxa"/>
            <w:shd w:val="clear" w:color="auto" w:fill="E2EFD9" w:themeFill="accent6" w:themeFillTint="33"/>
            <w:vAlign w:val="center"/>
          </w:tcPr>
          <w:p w14:paraId="14919354" w14:textId="77777777" w:rsidR="00F51083" w:rsidRPr="00EB5DC1" w:rsidRDefault="00F51083" w:rsidP="00140ACF">
            <w:pPr>
              <w:jc w:val="center"/>
              <w:rPr>
                <w:rFonts w:ascii="Arial" w:hAnsi="Arial" w:cs="Arial"/>
                <w:sz w:val="24"/>
                <w:szCs w:val="24"/>
              </w:rPr>
            </w:pPr>
          </w:p>
        </w:tc>
      </w:tr>
      <w:tr w:rsidR="00F27DBA" w:rsidRPr="00EB5DC1" w14:paraId="277B9A9A" w14:textId="77777777" w:rsidTr="66C1D0BD">
        <w:tc>
          <w:tcPr>
            <w:tcW w:w="1178" w:type="dxa"/>
            <w:vAlign w:val="center"/>
          </w:tcPr>
          <w:p w14:paraId="04110F29" w14:textId="3166790D" w:rsidR="00F27DBA" w:rsidRPr="00EB5DC1" w:rsidRDefault="00F27DBA" w:rsidP="00F27DBA">
            <w:pPr>
              <w:jc w:val="center"/>
              <w:rPr>
                <w:rFonts w:ascii="Arial" w:hAnsi="Arial" w:cs="Arial"/>
                <w:sz w:val="24"/>
                <w:szCs w:val="24"/>
              </w:rPr>
            </w:pPr>
            <w:r>
              <w:rPr>
                <w:rFonts w:ascii="Arial" w:hAnsi="Arial" w:cs="Arial"/>
                <w:sz w:val="24"/>
                <w:szCs w:val="24"/>
              </w:rPr>
              <w:t>6.2</w:t>
            </w:r>
          </w:p>
        </w:tc>
        <w:tc>
          <w:tcPr>
            <w:tcW w:w="4455" w:type="dxa"/>
            <w:vAlign w:val="center"/>
          </w:tcPr>
          <w:p w14:paraId="1D7F4EE5" w14:textId="03C007FA" w:rsidR="00F27DBA" w:rsidRPr="00EB5DC1" w:rsidRDefault="00F27DBA" w:rsidP="00F27DBA">
            <w:pPr>
              <w:pStyle w:val="NoSpacing"/>
              <w:numPr>
                <w:ilvl w:val="0"/>
                <w:numId w:val="0"/>
              </w:numPr>
              <w:spacing w:after="120"/>
            </w:pPr>
            <w:r w:rsidRPr="66C1D0BD">
              <w:rPr>
                <w:rStyle w:val="normaltextrun"/>
                <w:rFonts w:eastAsiaTheme="majorEastAsia"/>
                <w:color w:val="000000"/>
                <w:shd w:val="clear" w:color="auto" w:fill="FFFFFF"/>
              </w:rPr>
              <w:t xml:space="preserve">Complaints must be acknowledged, defined and logged at stage 1 of the </w:t>
            </w:r>
            <w:bookmarkStart w:id="9" w:name="_Int_SWDrUFnp"/>
            <w:r w:rsidRPr="66C1D0BD">
              <w:rPr>
                <w:rStyle w:val="normaltextrun"/>
                <w:rFonts w:eastAsiaTheme="majorEastAsia"/>
                <w:color w:val="000000"/>
                <w:shd w:val="clear" w:color="auto" w:fill="FFFFFF"/>
              </w:rPr>
              <w:t>complaints</w:t>
            </w:r>
            <w:bookmarkEnd w:id="9"/>
            <w:r w:rsidRPr="66C1D0BD">
              <w:rPr>
                <w:rStyle w:val="normaltextrun"/>
                <w:rFonts w:eastAsiaTheme="majorEastAsia"/>
                <w:color w:val="000000"/>
                <w:shd w:val="clear" w:color="auto" w:fill="FFFFFF"/>
              </w:rPr>
              <w:t xml:space="preserve"> procedure </w:t>
            </w:r>
            <w:r w:rsidRPr="66C1D0BD">
              <w:rPr>
                <w:rStyle w:val="normaltextrun"/>
                <w:rFonts w:eastAsiaTheme="majorEastAsia"/>
                <w:b/>
                <w:bCs/>
                <w:color w:val="000000"/>
                <w:u w:val="single"/>
                <w:shd w:val="clear" w:color="auto" w:fill="FFFFFF"/>
              </w:rPr>
              <w:t>within five working days of the complaint being received</w:t>
            </w:r>
            <w:r w:rsidRPr="66C1D0BD">
              <w:rPr>
                <w:rStyle w:val="normaltextrun"/>
                <w:rFonts w:eastAsiaTheme="majorEastAsia"/>
                <w:color w:val="000000"/>
                <w:shd w:val="clear" w:color="auto" w:fill="FFFFFF"/>
              </w:rPr>
              <w:t>. </w:t>
            </w:r>
          </w:p>
        </w:tc>
        <w:tc>
          <w:tcPr>
            <w:tcW w:w="1332" w:type="dxa"/>
            <w:vAlign w:val="center"/>
          </w:tcPr>
          <w:p w14:paraId="3802671B" w14:textId="52B00D36" w:rsidR="00F27DBA" w:rsidRPr="00EB5DC1"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4F3A4E53" w14:textId="46F7B1F3"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0ADBA5FD" w14:textId="77777777" w:rsidR="00F27DBA" w:rsidRPr="00EB5DC1" w:rsidRDefault="00F27DBA" w:rsidP="00F27DBA">
            <w:pPr>
              <w:jc w:val="center"/>
              <w:rPr>
                <w:rFonts w:ascii="Arial" w:hAnsi="Arial" w:cs="Arial"/>
                <w:sz w:val="24"/>
                <w:szCs w:val="24"/>
              </w:rPr>
            </w:pPr>
          </w:p>
        </w:tc>
      </w:tr>
      <w:tr w:rsidR="00F27DBA" w:rsidRPr="00EB5DC1" w14:paraId="148022FC" w14:textId="77777777" w:rsidTr="66C1D0BD">
        <w:tc>
          <w:tcPr>
            <w:tcW w:w="1178" w:type="dxa"/>
            <w:vAlign w:val="center"/>
          </w:tcPr>
          <w:p w14:paraId="4BE6C88E" w14:textId="27920B4C" w:rsidR="00F27DBA" w:rsidRPr="00EB5DC1" w:rsidRDefault="00F27DBA" w:rsidP="00F27DBA">
            <w:pPr>
              <w:jc w:val="center"/>
              <w:rPr>
                <w:rFonts w:ascii="Arial" w:hAnsi="Arial" w:cs="Arial"/>
                <w:sz w:val="24"/>
                <w:szCs w:val="24"/>
              </w:rPr>
            </w:pPr>
            <w:r>
              <w:rPr>
                <w:rFonts w:ascii="Arial" w:hAnsi="Arial" w:cs="Arial"/>
                <w:sz w:val="24"/>
                <w:szCs w:val="24"/>
              </w:rPr>
              <w:t>6.3</w:t>
            </w:r>
          </w:p>
        </w:tc>
        <w:tc>
          <w:tcPr>
            <w:tcW w:w="4455" w:type="dxa"/>
            <w:vAlign w:val="center"/>
          </w:tcPr>
          <w:p w14:paraId="6FA8DBC8" w14:textId="55CFA741" w:rsidR="00F27DBA" w:rsidRPr="00EB5DC1" w:rsidRDefault="00F27DBA" w:rsidP="00F27DBA">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2A3DAFCA" w:rsidR="00F27DBA" w:rsidRPr="00EB5DC1"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10C683BF" w14:textId="1B8DB200"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2AB8F447" w14:textId="77777777" w:rsidR="00F27DBA" w:rsidRPr="00EB5DC1" w:rsidRDefault="00F27DBA" w:rsidP="00F27DBA">
            <w:pPr>
              <w:jc w:val="center"/>
              <w:rPr>
                <w:rFonts w:ascii="Arial" w:hAnsi="Arial" w:cs="Arial"/>
                <w:sz w:val="24"/>
                <w:szCs w:val="24"/>
              </w:rPr>
            </w:pPr>
          </w:p>
        </w:tc>
      </w:tr>
      <w:tr w:rsidR="00F27DBA" w:rsidRPr="00EB5DC1" w14:paraId="004973DA" w14:textId="77777777" w:rsidTr="66C1D0BD">
        <w:tc>
          <w:tcPr>
            <w:tcW w:w="1178" w:type="dxa"/>
            <w:vAlign w:val="center"/>
          </w:tcPr>
          <w:p w14:paraId="12CAD333" w14:textId="1278D2EB" w:rsidR="00F27DBA" w:rsidRPr="00EB5DC1" w:rsidRDefault="00F27DBA" w:rsidP="00F27DBA">
            <w:pPr>
              <w:jc w:val="center"/>
              <w:rPr>
                <w:rFonts w:ascii="Arial" w:hAnsi="Arial" w:cs="Arial"/>
                <w:sz w:val="24"/>
                <w:szCs w:val="24"/>
              </w:rPr>
            </w:pPr>
            <w:r>
              <w:rPr>
                <w:rFonts w:ascii="Arial" w:hAnsi="Arial" w:cs="Arial"/>
                <w:sz w:val="24"/>
                <w:szCs w:val="24"/>
              </w:rPr>
              <w:t>6.4</w:t>
            </w:r>
          </w:p>
        </w:tc>
        <w:tc>
          <w:tcPr>
            <w:tcW w:w="4455" w:type="dxa"/>
            <w:vAlign w:val="center"/>
          </w:tcPr>
          <w:p w14:paraId="0A15011B" w14:textId="2F9FD976" w:rsidR="00F27DBA" w:rsidRPr="00EB5DC1" w:rsidRDefault="00F27DBA" w:rsidP="00F27DBA">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0FD67F5A" w:rsidR="00F27DBA" w:rsidRPr="00EB5DC1" w:rsidRDefault="00F27DBA" w:rsidP="00F27DBA">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1707169A" w14:textId="32E05C50"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05FAC44D" w14:textId="77777777" w:rsidR="00F27DBA" w:rsidRPr="00EB5DC1" w:rsidRDefault="00F27DBA" w:rsidP="00F27DBA">
            <w:pPr>
              <w:jc w:val="center"/>
              <w:rPr>
                <w:rFonts w:ascii="Arial" w:hAnsi="Arial" w:cs="Arial"/>
                <w:sz w:val="24"/>
                <w:szCs w:val="24"/>
              </w:rPr>
            </w:pPr>
          </w:p>
        </w:tc>
      </w:tr>
      <w:tr w:rsidR="00F27DBA" w:rsidRPr="00EB5DC1" w14:paraId="4FBFB880" w14:textId="77777777" w:rsidTr="66C1D0BD">
        <w:tc>
          <w:tcPr>
            <w:tcW w:w="1178" w:type="dxa"/>
            <w:vAlign w:val="center"/>
          </w:tcPr>
          <w:p w14:paraId="1CEE1650" w14:textId="545576F4" w:rsidR="00F27DBA" w:rsidRPr="00EB5DC1" w:rsidRDefault="00F27DBA" w:rsidP="00F27DBA">
            <w:pPr>
              <w:jc w:val="center"/>
              <w:rPr>
                <w:rFonts w:ascii="Arial" w:hAnsi="Arial" w:cs="Arial"/>
                <w:sz w:val="24"/>
                <w:szCs w:val="24"/>
              </w:rPr>
            </w:pPr>
            <w:r>
              <w:rPr>
                <w:rFonts w:ascii="Arial" w:hAnsi="Arial" w:cs="Arial"/>
                <w:sz w:val="24"/>
                <w:szCs w:val="24"/>
              </w:rPr>
              <w:t>6.5</w:t>
            </w:r>
          </w:p>
        </w:tc>
        <w:tc>
          <w:tcPr>
            <w:tcW w:w="4455" w:type="dxa"/>
            <w:vAlign w:val="center"/>
          </w:tcPr>
          <w:p w14:paraId="74DAC3AB" w14:textId="3A03DE31" w:rsidR="00F27DBA" w:rsidRPr="00EB5DC1" w:rsidRDefault="00F27DBA" w:rsidP="00F27DBA">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550E7A63" w:rsidR="00F27DBA" w:rsidRPr="00EB5DC1"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6F12058F" w14:textId="2779FCA3"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216C387C" w14:textId="77777777" w:rsidR="00F27DBA" w:rsidRPr="00EB5DC1" w:rsidRDefault="00F27DBA" w:rsidP="00F27DBA">
            <w:pPr>
              <w:jc w:val="center"/>
              <w:rPr>
                <w:rFonts w:ascii="Arial" w:hAnsi="Arial" w:cs="Arial"/>
                <w:sz w:val="24"/>
                <w:szCs w:val="24"/>
              </w:rPr>
            </w:pPr>
          </w:p>
        </w:tc>
      </w:tr>
      <w:tr w:rsidR="00F27DBA" w:rsidRPr="00EB5DC1" w14:paraId="2F84C6C3" w14:textId="77777777" w:rsidTr="66C1D0BD">
        <w:tc>
          <w:tcPr>
            <w:tcW w:w="1178" w:type="dxa"/>
            <w:vAlign w:val="center"/>
          </w:tcPr>
          <w:p w14:paraId="0915DCF9" w14:textId="3779D4DB" w:rsidR="00F27DBA" w:rsidRPr="00EB5DC1" w:rsidRDefault="00F27DBA" w:rsidP="00F27DBA">
            <w:pPr>
              <w:jc w:val="center"/>
              <w:rPr>
                <w:rFonts w:ascii="Arial" w:hAnsi="Arial" w:cs="Arial"/>
                <w:sz w:val="24"/>
                <w:szCs w:val="24"/>
              </w:rPr>
            </w:pPr>
            <w:r>
              <w:rPr>
                <w:rFonts w:ascii="Arial" w:hAnsi="Arial" w:cs="Arial"/>
                <w:sz w:val="24"/>
                <w:szCs w:val="24"/>
              </w:rPr>
              <w:t>6.6</w:t>
            </w:r>
          </w:p>
        </w:tc>
        <w:tc>
          <w:tcPr>
            <w:tcW w:w="4455" w:type="dxa"/>
            <w:vAlign w:val="center"/>
          </w:tcPr>
          <w:p w14:paraId="26CAE119" w14:textId="2F58D673" w:rsidR="00F27DBA" w:rsidRPr="00EB5DC1" w:rsidRDefault="00F27DBA" w:rsidP="00F27DBA">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65BA2AC6" w:rsidR="00F27DBA" w:rsidRPr="00EB5DC1"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02297C2E" w14:textId="3207ECDC"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0C8D9B20" w14:textId="77777777" w:rsidR="00F27DBA" w:rsidRPr="00EB5DC1" w:rsidRDefault="00F27DBA" w:rsidP="00F27DBA">
            <w:pPr>
              <w:jc w:val="center"/>
              <w:rPr>
                <w:rFonts w:ascii="Arial" w:hAnsi="Arial" w:cs="Arial"/>
                <w:sz w:val="24"/>
                <w:szCs w:val="24"/>
              </w:rPr>
            </w:pPr>
          </w:p>
        </w:tc>
      </w:tr>
      <w:tr w:rsidR="00F27DBA" w:rsidRPr="00EB5DC1" w14:paraId="3817138A" w14:textId="77777777" w:rsidTr="66C1D0BD">
        <w:tc>
          <w:tcPr>
            <w:tcW w:w="1178" w:type="dxa"/>
            <w:vAlign w:val="center"/>
          </w:tcPr>
          <w:p w14:paraId="13C9F0CA" w14:textId="293EA5CF" w:rsidR="00F27DBA" w:rsidRPr="00EB5DC1" w:rsidRDefault="00F27DBA" w:rsidP="00F27DBA">
            <w:pPr>
              <w:jc w:val="center"/>
              <w:rPr>
                <w:rFonts w:ascii="Arial" w:hAnsi="Arial" w:cs="Arial"/>
                <w:sz w:val="24"/>
                <w:szCs w:val="24"/>
              </w:rPr>
            </w:pPr>
            <w:r>
              <w:rPr>
                <w:rFonts w:ascii="Arial" w:hAnsi="Arial" w:cs="Arial"/>
                <w:sz w:val="24"/>
                <w:szCs w:val="24"/>
              </w:rPr>
              <w:t>6.7</w:t>
            </w:r>
          </w:p>
        </w:tc>
        <w:tc>
          <w:tcPr>
            <w:tcW w:w="4455" w:type="dxa"/>
            <w:vAlign w:val="center"/>
          </w:tcPr>
          <w:p w14:paraId="45272453" w14:textId="418433DC" w:rsidR="00F27DBA" w:rsidRPr="00EB5DC1" w:rsidRDefault="00F27DBA" w:rsidP="00F27DBA">
            <w:pPr>
              <w:pStyle w:val="NoSpacing"/>
              <w:numPr>
                <w:ilvl w:val="0"/>
                <w:numId w:val="0"/>
              </w:numPr>
              <w:spacing w:after="120"/>
            </w:pPr>
            <w:r w:rsidRPr="66C1D0BD">
              <w:rPr>
                <w:rStyle w:val="normaltextrun"/>
                <w:rFonts w:eastAsiaTheme="majorEastAsia"/>
                <w:color w:val="000000"/>
                <w:shd w:val="clear" w:color="auto" w:fill="FFFFFF"/>
              </w:rPr>
              <w:t>Landlords must address all points raised in the complaint definition</w:t>
            </w:r>
            <w:r w:rsidRPr="66C1D0BD">
              <w:rPr>
                <w:rStyle w:val="normaltextrun"/>
                <w:rFonts w:eastAsiaTheme="majorEastAsia"/>
                <w:color w:val="000000"/>
                <w:sz w:val="16"/>
                <w:szCs w:val="16"/>
                <w:shd w:val="clear" w:color="auto" w:fill="FFFFFF"/>
              </w:rPr>
              <w:t xml:space="preserve"> </w:t>
            </w:r>
            <w:r w:rsidRPr="66C1D0BD">
              <w:rPr>
                <w:rStyle w:val="normaltextrun"/>
                <w:rFonts w:eastAsiaTheme="majorEastAsia"/>
                <w:color w:val="000000"/>
                <w:shd w:val="clear" w:color="auto" w:fill="FFFFFF"/>
              </w:rPr>
              <w:t xml:space="preserve">and provide </w:t>
            </w:r>
            <w:bookmarkStart w:id="10" w:name="_Int_cI80RqWQ"/>
            <w:r w:rsidRPr="66C1D0BD">
              <w:rPr>
                <w:rStyle w:val="normaltextrun"/>
                <w:rFonts w:eastAsiaTheme="majorEastAsia"/>
                <w:color w:val="000000"/>
                <w:shd w:val="clear" w:color="auto" w:fill="FFFFFF"/>
              </w:rPr>
              <w:t>clear reasons</w:t>
            </w:r>
            <w:bookmarkEnd w:id="10"/>
            <w:r w:rsidRPr="66C1D0BD">
              <w:rPr>
                <w:rStyle w:val="normaltextrun"/>
                <w:rFonts w:eastAsiaTheme="majorEastAsia"/>
                <w:color w:val="000000"/>
                <w:shd w:val="clear" w:color="auto" w:fill="FFFFFF"/>
              </w:rPr>
              <w:t xml:space="preserve"> for any decisions, referencing the relevant policy, </w:t>
            </w:r>
            <w:bookmarkStart w:id="11" w:name="_Int_4dDJRdEh"/>
            <w:r w:rsidRPr="66C1D0BD">
              <w:rPr>
                <w:rStyle w:val="normaltextrun"/>
                <w:rFonts w:eastAsiaTheme="majorEastAsia"/>
                <w:color w:val="000000"/>
                <w:shd w:val="clear" w:color="auto" w:fill="FFFFFF"/>
              </w:rPr>
              <w:t>law</w:t>
            </w:r>
            <w:bookmarkEnd w:id="11"/>
            <w:r w:rsidRPr="66C1D0BD">
              <w:rPr>
                <w:rStyle w:val="normaltextrun"/>
                <w:rFonts w:eastAsiaTheme="majorEastAsia"/>
                <w:color w:val="000000"/>
                <w:shd w:val="clear" w:color="auto" w:fill="FFFFFF"/>
              </w:rPr>
              <w:t xml:space="preserve"> and good practice where appropriate.</w:t>
            </w:r>
            <w:r>
              <w:rPr>
                <w:rStyle w:val="eop"/>
                <w:color w:val="000000"/>
                <w:shd w:val="clear" w:color="auto" w:fill="FFFFFF"/>
              </w:rPr>
              <w:t> </w:t>
            </w:r>
          </w:p>
        </w:tc>
        <w:tc>
          <w:tcPr>
            <w:tcW w:w="1332" w:type="dxa"/>
            <w:vAlign w:val="center"/>
          </w:tcPr>
          <w:p w14:paraId="09A9696C" w14:textId="11A490D5" w:rsidR="00F27DBA" w:rsidRPr="00EB5DC1"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433E0730" w14:textId="715508B4"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3DA683B2" w14:textId="77777777" w:rsidR="00F27DBA" w:rsidRPr="00EB5DC1" w:rsidRDefault="00F27DBA" w:rsidP="00F27DBA">
            <w:pPr>
              <w:jc w:val="center"/>
              <w:rPr>
                <w:rFonts w:ascii="Arial" w:hAnsi="Arial" w:cs="Arial"/>
                <w:sz w:val="24"/>
                <w:szCs w:val="24"/>
              </w:rPr>
            </w:pPr>
          </w:p>
        </w:tc>
      </w:tr>
      <w:tr w:rsidR="00F27DBA" w:rsidRPr="00EB5DC1" w14:paraId="0CEAE1D8" w14:textId="77777777" w:rsidTr="66C1D0BD">
        <w:tc>
          <w:tcPr>
            <w:tcW w:w="1178" w:type="dxa"/>
            <w:vAlign w:val="center"/>
          </w:tcPr>
          <w:p w14:paraId="685560BC" w14:textId="4BEEE4FA" w:rsidR="00F27DBA" w:rsidRPr="00EB5DC1" w:rsidRDefault="00F27DBA" w:rsidP="00F27DBA">
            <w:pPr>
              <w:jc w:val="center"/>
              <w:rPr>
                <w:rFonts w:ascii="Arial" w:hAnsi="Arial" w:cs="Arial"/>
                <w:sz w:val="24"/>
                <w:szCs w:val="24"/>
              </w:rPr>
            </w:pPr>
            <w:r>
              <w:rPr>
                <w:rFonts w:ascii="Arial" w:hAnsi="Arial" w:cs="Arial"/>
                <w:sz w:val="24"/>
                <w:szCs w:val="24"/>
              </w:rPr>
              <w:t>6.8</w:t>
            </w:r>
          </w:p>
        </w:tc>
        <w:tc>
          <w:tcPr>
            <w:tcW w:w="4455" w:type="dxa"/>
            <w:vAlign w:val="center"/>
          </w:tcPr>
          <w:p w14:paraId="004B9138" w14:textId="2A08D094" w:rsidR="00F27DBA" w:rsidRPr="00EB5DC1" w:rsidRDefault="00F27DBA" w:rsidP="00F27DBA">
            <w:pPr>
              <w:pStyle w:val="NoSpacing"/>
              <w:numPr>
                <w:ilvl w:val="0"/>
                <w:numId w:val="0"/>
              </w:numPr>
              <w:spacing w:after="120"/>
            </w:pPr>
            <w:r w:rsidRPr="66C1D0BD">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r w:rsidR="36D885A3" w:rsidRPr="66C1D0BD">
              <w:rPr>
                <w:rStyle w:val="normaltextrun"/>
                <w:rFonts w:eastAsiaTheme="majorEastAsia"/>
                <w:color w:val="000000"/>
                <w:shd w:val="clear" w:color="auto" w:fill="FFFFFF"/>
              </w:rPr>
              <w:t>related,</w:t>
            </w:r>
            <w:r w:rsidRPr="66C1D0BD">
              <w:rPr>
                <w:rStyle w:val="normaltextrun"/>
                <w:rFonts w:eastAsiaTheme="majorEastAsia"/>
                <w:color w:val="000000"/>
                <w:shd w:val="clear" w:color="auto" w:fill="FFFFFF"/>
              </w:rPr>
              <w:t xml:space="preserve"> and the stage 1 response has not been issued. Where the stage 1 response has been issued, the </w:t>
            </w:r>
            <w:bookmarkStart w:id="12" w:name="_Int_LMlspeJF"/>
            <w:r w:rsidRPr="66C1D0BD">
              <w:rPr>
                <w:rStyle w:val="normaltextrun"/>
                <w:rFonts w:eastAsiaTheme="majorEastAsia"/>
                <w:color w:val="000000"/>
                <w:shd w:val="clear" w:color="auto" w:fill="FFFFFF"/>
              </w:rPr>
              <w:t>new issues</w:t>
            </w:r>
            <w:bookmarkEnd w:id="12"/>
            <w:r w:rsidRPr="66C1D0BD">
              <w:rPr>
                <w:rStyle w:val="normaltextrun"/>
                <w:rFonts w:eastAsiaTheme="majorEastAsia"/>
                <w:color w:val="000000"/>
                <w:shd w:val="clear" w:color="auto" w:fill="FFFFFF"/>
              </w:rPr>
              <w:t xml:space="preserve"> are unrelated to the issues already being </w:t>
            </w:r>
            <w:r w:rsidRPr="66C1D0BD">
              <w:rPr>
                <w:rStyle w:val="normaltextrun"/>
                <w:rFonts w:eastAsiaTheme="majorEastAsia"/>
                <w:color w:val="000000"/>
                <w:shd w:val="clear" w:color="auto" w:fill="FFFFFF"/>
              </w:rPr>
              <w:lastRenderedPageBreak/>
              <w:t xml:space="preserve">investigated or it would unreasonably delay the response, the </w:t>
            </w:r>
            <w:bookmarkStart w:id="13" w:name="_Int_qayHKXJB"/>
            <w:r w:rsidRPr="66C1D0BD">
              <w:rPr>
                <w:rStyle w:val="normaltextrun"/>
                <w:rFonts w:eastAsiaTheme="majorEastAsia"/>
                <w:color w:val="000000"/>
                <w:shd w:val="clear" w:color="auto" w:fill="FFFFFF"/>
              </w:rPr>
              <w:t>new issues</w:t>
            </w:r>
            <w:bookmarkEnd w:id="13"/>
            <w:r w:rsidRPr="66C1D0BD">
              <w:rPr>
                <w:rStyle w:val="normaltextrun"/>
                <w:rFonts w:eastAsiaTheme="majorEastAsia"/>
                <w:color w:val="000000"/>
                <w:shd w:val="clear" w:color="auto" w:fill="FFFFFF"/>
              </w:rPr>
              <w:t xml:space="preserve"> must be logged as a new complaint.</w:t>
            </w:r>
            <w:r>
              <w:rPr>
                <w:rStyle w:val="eop"/>
                <w:color w:val="000000"/>
                <w:shd w:val="clear" w:color="auto" w:fill="FFFFFF"/>
              </w:rPr>
              <w:t> </w:t>
            </w:r>
          </w:p>
        </w:tc>
        <w:tc>
          <w:tcPr>
            <w:tcW w:w="1332" w:type="dxa"/>
            <w:vAlign w:val="center"/>
          </w:tcPr>
          <w:p w14:paraId="6E0EC771" w14:textId="4091F829" w:rsidR="00F27DBA" w:rsidRPr="00EB5DC1" w:rsidRDefault="00F27DBA" w:rsidP="00F27DBA">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8061970" w14:textId="3AEA1D24"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2D0AA864" w14:textId="77777777" w:rsidR="00F27DBA" w:rsidRPr="00EB5DC1" w:rsidRDefault="00F27DBA" w:rsidP="00F27DBA">
            <w:pPr>
              <w:jc w:val="center"/>
              <w:rPr>
                <w:rFonts w:ascii="Arial" w:hAnsi="Arial" w:cs="Arial"/>
                <w:sz w:val="24"/>
                <w:szCs w:val="24"/>
              </w:rPr>
            </w:pPr>
          </w:p>
        </w:tc>
      </w:tr>
      <w:tr w:rsidR="00F27DBA" w:rsidRPr="00EB5DC1" w14:paraId="02957204" w14:textId="77777777" w:rsidTr="66C1D0BD">
        <w:tc>
          <w:tcPr>
            <w:tcW w:w="1178" w:type="dxa"/>
            <w:vAlign w:val="center"/>
          </w:tcPr>
          <w:p w14:paraId="29E6C2F5" w14:textId="0C2314C5" w:rsidR="00F27DBA" w:rsidRPr="00EB5DC1" w:rsidRDefault="00F27DBA" w:rsidP="00F27DBA">
            <w:pPr>
              <w:jc w:val="center"/>
              <w:rPr>
                <w:rFonts w:ascii="Arial" w:hAnsi="Arial" w:cs="Arial"/>
                <w:sz w:val="24"/>
                <w:szCs w:val="24"/>
              </w:rPr>
            </w:pPr>
            <w:r>
              <w:rPr>
                <w:rFonts w:ascii="Arial" w:hAnsi="Arial" w:cs="Arial"/>
                <w:sz w:val="24"/>
                <w:szCs w:val="24"/>
              </w:rPr>
              <w:t>6.9</w:t>
            </w:r>
          </w:p>
        </w:tc>
        <w:tc>
          <w:tcPr>
            <w:tcW w:w="4455" w:type="dxa"/>
            <w:vAlign w:val="center"/>
          </w:tcPr>
          <w:p w14:paraId="37D6713A" w14:textId="77777777" w:rsidR="00F27DBA" w:rsidRDefault="00F27DBA" w:rsidP="00F27DBA">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F27DBA" w:rsidRDefault="00F27DBA" w:rsidP="00F27DB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F27DBA" w:rsidRDefault="00F27DBA" w:rsidP="00F27DB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F27DBA" w:rsidRDefault="00F27DBA" w:rsidP="00F27DB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F27DBA" w:rsidRPr="009050BF" w:rsidRDefault="00F27DBA" w:rsidP="00F27DB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F27DBA" w:rsidRPr="001865E4" w:rsidRDefault="00F27DBA" w:rsidP="00F27DBA">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F27DBA" w:rsidRDefault="00F27DBA" w:rsidP="00F27DBA">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27DBA" w:rsidRPr="001865E4" w:rsidRDefault="00F27DBA" w:rsidP="00F27DBA">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1FBA0343" w:rsidR="00F27DBA" w:rsidRPr="00EB5DC1"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532035E2" w14:textId="3E1BDF02" w:rsidR="00F27DBA" w:rsidRPr="00EB5DC1"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15C0053B" w14:textId="77777777" w:rsidR="00F27DBA" w:rsidRPr="00EB5DC1" w:rsidRDefault="00F27DBA" w:rsidP="00F27DBA">
            <w:pPr>
              <w:jc w:val="center"/>
              <w:rPr>
                <w:rFonts w:ascii="Arial" w:hAnsi="Arial" w:cs="Arial"/>
                <w:sz w:val="24"/>
                <w:szCs w:val="24"/>
              </w:rPr>
            </w:pPr>
          </w:p>
        </w:tc>
      </w:tr>
    </w:tbl>
    <w:p w14:paraId="28CE1594" w14:textId="77777777" w:rsidR="00D06E41" w:rsidRDefault="00D06E41" w:rsidP="001865E4">
      <w:pPr>
        <w:rPr>
          <w:rFonts w:ascii="Arial" w:hAnsi="Arial" w:cs="Arial"/>
          <w:sz w:val="24"/>
          <w:szCs w:val="24"/>
          <w:u w:val="single"/>
        </w:rPr>
      </w:pPr>
    </w:p>
    <w:p w14:paraId="23197B06" w14:textId="4AEE08A2"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66C1D0BD">
        <w:tc>
          <w:tcPr>
            <w:tcW w:w="1178"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455"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744"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39"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F27DBA" w:rsidRPr="007B3F4C" w14:paraId="2105E408" w14:textId="77777777" w:rsidTr="66C1D0BD">
        <w:tc>
          <w:tcPr>
            <w:tcW w:w="1178" w:type="dxa"/>
            <w:vAlign w:val="center"/>
          </w:tcPr>
          <w:p w14:paraId="5738A389" w14:textId="5DC573BA" w:rsidR="00F27DBA" w:rsidRPr="007B3F4C" w:rsidRDefault="00F27DBA" w:rsidP="00F27DBA">
            <w:pPr>
              <w:jc w:val="center"/>
              <w:rPr>
                <w:rFonts w:ascii="Arial" w:hAnsi="Arial" w:cs="Arial"/>
                <w:sz w:val="24"/>
                <w:szCs w:val="24"/>
              </w:rPr>
            </w:pPr>
            <w:r>
              <w:rPr>
                <w:rFonts w:ascii="Arial" w:hAnsi="Arial" w:cs="Arial"/>
                <w:sz w:val="24"/>
                <w:szCs w:val="24"/>
              </w:rPr>
              <w:t>6.10</w:t>
            </w:r>
          </w:p>
        </w:tc>
        <w:tc>
          <w:tcPr>
            <w:tcW w:w="4455" w:type="dxa"/>
            <w:vAlign w:val="center"/>
          </w:tcPr>
          <w:p w14:paraId="32E6AA71" w14:textId="05239A1D" w:rsidR="00F27DBA" w:rsidRPr="007B3F4C" w:rsidRDefault="00F27DBA" w:rsidP="00F27DBA">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025E2F11" w:rsidR="00F27DBA" w:rsidRPr="007B3F4C"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7967FD55" w14:textId="724055DF" w:rsidR="00F27DBA" w:rsidRPr="007B3F4C"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256EA6E8" w14:textId="77777777" w:rsidR="00F27DBA" w:rsidRPr="007B3F4C" w:rsidRDefault="00F27DBA" w:rsidP="00F27DBA">
            <w:pPr>
              <w:jc w:val="center"/>
              <w:rPr>
                <w:rFonts w:ascii="Arial" w:hAnsi="Arial" w:cs="Arial"/>
                <w:sz w:val="24"/>
                <w:szCs w:val="24"/>
              </w:rPr>
            </w:pPr>
          </w:p>
        </w:tc>
      </w:tr>
      <w:tr w:rsidR="00F27DBA" w:rsidRPr="007B3F4C" w14:paraId="496C8570" w14:textId="77777777" w:rsidTr="66C1D0BD">
        <w:tc>
          <w:tcPr>
            <w:tcW w:w="1178" w:type="dxa"/>
            <w:vAlign w:val="center"/>
          </w:tcPr>
          <w:p w14:paraId="2AA96B9A" w14:textId="59BD2424" w:rsidR="00F27DBA" w:rsidRPr="007B3F4C" w:rsidRDefault="00F27DBA" w:rsidP="00F27DBA">
            <w:pPr>
              <w:jc w:val="center"/>
              <w:rPr>
                <w:rFonts w:ascii="Arial" w:hAnsi="Arial" w:cs="Arial"/>
                <w:sz w:val="24"/>
                <w:szCs w:val="24"/>
              </w:rPr>
            </w:pPr>
            <w:r>
              <w:rPr>
                <w:rFonts w:ascii="Arial" w:hAnsi="Arial" w:cs="Arial"/>
                <w:sz w:val="24"/>
                <w:szCs w:val="24"/>
              </w:rPr>
              <w:t>6.11</w:t>
            </w:r>
          </w:p>
        </w:tc>
        <w:tc>
          <w:tcPr>
            <w:tcW w:w="4455" w:type="dxa"/>
            <w:vAlign w:val="center"/>
          </w:tcPr>
          <w:p w14:paraId="4091B9D4" w14:textId="72F656B3" w:rsidR="00F27DBA" w:rsidRPr="007B3F4C" w:rsidRDefault="00F27DBA" w:rsidP="00F27DBA">
            <w:pPr>
              <w:rPr>
                <w:rFonts w:ascii="Arial" w:hAnsi="Arial" w:cs="Arial"/>
                <w:sz w:val="24"/>
                <w:szCs w:val="24"/>
              </w:rPr>
            </w:pPr>
            <w:r w:rsidRPr="66C1D0BD">
              <w:rPr>
                <w:rFonts w:ascii="Arial" w:hAnsi="Arial" w:cs="Arial"/>
                <w:sz w:val="24"/>
                <w:szCs w:val="24"/>
              </w:rPr>
              <w:t xml:space="preserve">Requests for stage 2 must be acknowledged, </w:t>
            </w:r>
            <w:bookmarkStart w:id="14" w:name="_Int_CkN2OAbe"/>
            <w:r w:rsidRPr="66C1D0BD">
              <w:rPr>
                <w:rFonts w:ascii="Arial" w:hAnsi="Arial" w:cs="Arial"/>
                <w:sz w:val="24"/>
                <w:szCs w:val="24"/>
              </w:rPr>
              <w:t>defined</w:t>
            </w:r>
            <w:bookmarkEnd w:id="14"/>
            <w:r w:rsidRPr="66C1D0BD">
              <w:rPr>
                <w:rFonts w:ascii="Arial" w:hAnsi="Arial" w:cs="Arial"/>
                <w:sz w:val="24"/>
                <w:szCs w:val="24"/>
              </w:rPr>
              <w:t xml:space="preserve"> and logged at stage 2 of the </w:t>
            </w:r>
            <w:bookmarkStart w:id="15" w:name="_Int_wsiCoaki"/>
            <w:r w:rsidRPr="66C1D0BD">
              <w:rPr>
                <w:rFonts w:ascii="Arial" w:hAnsi="Arial" w:cs="Arial"/>
                <w:sz w:val="24"/>
                <w:szCs w:val="24"/>
              </w:rPr>
              <w:t>complaints</w:t>
            </w:r>
            <w:bookmarkEnd w:id="15"/>
            <w:r w:rsidRPr="66C1D0BD">
              <w:rPr>
                <w:rFonts w:ascii="Arial" w:hAnsi="Arial" w:cs="Arial"/>
                <w:sz w:val="24"/>
                <w:szCs w:val="24"/>
              </w:rPr>
              <w:t xml:space="preserve"> procedure </w:t>
            </w:r>
            <w:r w:rsidRPr="66C1D0BD">
              <w:rPr>
                <w:rFonts w:ascii="Arial" w:hAnsi="Arial" w:cs="Arial"/>
                <w:sz w:val="24"/>
                <w:szCs w:val="24"/>
              </w:rPr>
              <w:lastRenderedPageBreak/>
              <w:t xml:space="preserve">within five working days of the escalation request being received.  </w:t>
            </w:r>
          </w:p>
        </w:tc>
        <w:tc>
          <w:tcPr>
            <w:tcW w:w="1332" w:type="dxa"/>
            <w:vAlign w:val="center"/>
          </w:tcPr>
          <w:p w14:paraId="3192CD69" w14:textId="17F12B69" w:rsidR="00F27DBA" w:rsidRPr="007B3F4C" w:rsidRDefault="00F27DBA" w:rsidP="00F27DBA">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67DF155A" w14:textId="1A1B263A" w:rsidR="00F27DBA" w:rsidRPr="007B3F4C"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74430039" w14:textId="77777777" w:rsidR="00F27DBA" w:rsidRPr="007B3F4C" w:rsidRDefault="00F27DBA" w:rsidP="00F27DBA">
            <w:pPr>
              <w:jc w:val="center"/>
              <w:rPr>
                <w:rFonts w:ascii="Arial" w:hAnsi="Arial" w:cs="Arial"/>
                <w:sz w:val="24"/>
                <w:szCs w:val="24"/>
              </w:rPr>
            </w:pPr>
          </w:p>
        </w:tc>
      </w:tr>
      <w:tr w:rsidR="00F27DBA" w:rsidRPr="007B3F4C" w14:paraId="31BA9AC0" w14:textId="77777777" w:rsidTr="66C1D0BD">
        <w:tc>
          <w:tcPr>
            <w:tcW w:w="1178" w:type="dxa"/>
            <w:vAlign w:val="center"/>
          </w:tcPr>
          <w:p w14:paraId="5D9A2A1E" w14:textId="32733FF1" w:rsidR="00F27DBA" w:rsidRPr="005555E0" w:rsidRDefault="00F27DBA" w:rsidP="00F27DBA">
            <w:pPr>
              <w:jc w:val="center"/>
              <w:rPr>
                <w:rFonts w:ascii="Arial" w:hAnsi="Arial" w:cs="Arial"/>
                <w:sz w:val="24"/>
                <w:szCs w:val="24"/>
              </w:rPr>
            </w:pPr>
            <w:r w:rsidRPr="005555E0">
              <w:rPr>
                <w:rFonts w:ascii="Arial" w:hAnsi="Arial" w:cs="Arial"/>
                <w:sz w:val="24"/>
                <w:szCs w:val="24"/>
              </w:rPr>
              <w:t>6.12</w:t>
            </w:r>
          </w:p>
        </w:tc>
        <w:tc>
          <w:tcPr>
            <w:tcW w:w="4455" w:type="dxa"/>
            <w:vAlign w:val="center"/>
          </w:tcPr>
          <w:p w14:paraId="7E4EAA8B" w14:textId="57DD8F13" w:rsidR="00F27DBA" w:rsidRPr="005555E0" w:rsidRDefault="00F27DBA" w:rsidP="00F27DBA">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17189847" w:rsidR="00F27DBA" w:rsidRPr="005555E0"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11D5DB47" w14:textId="25968861" w:rsidR="00F27DBA" w:rsidRPr="005555E0"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5449E3F2" w14:textId="77777777" w:rsidR="00F27DBA" w:rsidRPr="005555E0" w:rsidRDefault="00F27DBA" w:rsidP="00F27DBA">
            <w:pPr>
              <w:jc w:val="center"/>
              <w:rPr>
                <w:rFonts w:ascii="Arial" w:hAnsi="Arial" w:cs="Arial"/>
                <w:sz w:val="24"/>
                <w:szCs w:val="24"/>
              </w:rPr>
            </w:pPr>
          </w:p>
        </w:tc>
      </w:tr>
      <w:tr w:rsidR="00F27DBA" w:rsidRPr="007B3F4C" w14:paraId="1D90C1EA" w14:textId="77777777" w:rsidTr="66C1D0BD">
        <w:tc>
          <w:tcPr>
            <w:tcW w:w="1178" w:type="dxa"/>
            <w:vAlign w:val="center"/>
          </w:tcPr>
          <w:p w14:paraId="47088F8A" w14:textId="732AB4AD" w:rsidR="00F27DBA" w:rsidRPr="005555E0" w:rsidRDefault="00F27DBA" w:rsidP="00F27DBA">
            <w:pPr>
              <w:jc w:val="center"/>
              <w:rPr>
                <w:rFonts w:ascii="Arial" w:hAnsi="Arial" w:cs="Arial"/>
                <w:sz w:val="24"/>
                <w:szCs w:val="24"/>
              </w:rPr>
            </w:pPr>
            <w:r w:rsidRPr="005555E0">
              <w:rPr>
                <w:rFonts w:ascii="Arial" w:hAnsi="Arial" w:cs="Arial"/>
                <w:sz w:val="24"/>
                <w:szCs w:val="24"/>
              </w:rPr>
              <w:t>6.13</w:t>
            </w:r>
          </w:p>
        </w:tc>
        <w:tc>
          <w:tcPr>
            <w:tcW w:w="4455" w:type="dxa"/>
            <w:vAlign w:val="center"/>
          </w:tcPr>
          <w:p w14:paraId="2E776EC3" w14:textId="3E545931" w:rsidR="00F27DBA" w:rsidRPr="005555E0" w:rsidRDefault="00F27DBA" w:rsidP="00F27DBA">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5B5307C6" w:rsidR="00F27DBA" w:rsidRPr="005555E0"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6D5F8332" w14:textId="1B5E1425" w:rsidR="00F27DBA" w:rsidRPr="005555E0"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0439196B" w14:textId="77777777" w:rsidR="00F27DBA" w:rsidRPr="005555E0" w:rsidRDefault="00F27DBA" w:rsidP="00F27DBA">
            <w:pPr>
              <w:jc w:val="center"/>
              <w:rPr>
                <w:rFonts w:ascii="Arial" w:hAnsi="Arial" w:cs="Arial"/>
                <w:sz w:val="24"/>
                <w:szCs w:val="24"/>
              </w:rPr>
            </w:pPr>
          </w:p>
        </w:tc>
      </w:tr>
      <w:tr w:rsidR="00F27DBA" w:rsidRPr="007B3F4C" w14:paraId="452D7353" w14:textId="77777777" w:rsidTr="66C1D0BD">
        <w:tc>
          <w:tcPr>
            <w:tcW w:w="1178" w:type="dxa"/>
            <w:vAlign w:val="center"/>
          </w:tcPr>
          <w:p w14:paraId="44CBE6A9" w14:textId="53CE2510" w:rsidR="00F27DBA" w:rsidRPr="005555E0" w:rsidRDefault="00F27DBA" w:rsidP="00F27DBA">
            <w:pPr>
              <w:jc w:val="center"/>
              <w:rPr>
                <w:rFonts w:ascii="Arial" w:hAnsi="Arial" w:cs="Arial"/>
                <w:sz w:val="24"/>
                <w:szCs w:val="24"/>
              </w:rPr>
            </w:pPr>
            <w:r w:rsidRPr="005555E0">
              <w:rPr>
                <w:rFonts w:ascii="Arial" w:hAnsi="Arial" w:cs="Arial"/>
                <w:sz w:val="24"/>
                <w:szCs w:val="24"/>
              </w:rPr>
              <w:t>6.14</w:t>
            </w:r>
          </w:p>
        </w:tc>
        <w:tc>
          <w:tcPr>
            <w:tcW w:w="4455" w:type="dxa"/>
            <w:vAlign w:val="center"/>
          </w:tcPr>
          <w:p w14:paraId="5D5CBC95" w14:textId="45F74F0E" w:rsidR="00F27DBA" w:rsidRPr="005555E0" w:rsidRDefault="00F27DBA" w:rsidP="00F27DBA">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4B4B7DA0" w:rsidR="00F27DBA" w:rsidRPr="005555E0"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38964D04" w14:textId="2A1F4475" w:rsidR="00F27DBA" w:rsidRPr="005555E0"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7915676B" w14:textId="77777777" w:rsidR="00F27DBA" w:rsidRPr="005555E0" w:rsidRDefault="00F27DBA" w:rsidP="00F27DBA">
            <w:pPr>
              <w:jc w:val="center"/>
              <w:rPr>
                <w:rFonts w:ascii="Arial" w:hAnsi="Arial" w:cs="Arial"/>
                <w:sz w:val="24"/>
                <w:szCs w:val="24"/>
              </w:rPr>
            </w:pPr>
          </w:p>
        </w:tc>
      </w:tr>
      <w:tr w:rsidR="00F27DBA" w:rsidRPr="007B3F4C" w14:paraId="34398E06" w14:textId="77777777" w:rsidTr="66C1D0BD">
        <w:tc>
          <w:tcPr>
            <w:tcW w:w="1178" w:type="dxa"/>
            <w:vAlign w:val="center"/>
          </w:tcPr>
          <w:p w14:paraId="4995922D" w14:textId="71C4FD83" w:rsidR="00F27DBA" w:rsidRPr="005555E0" w:rsidRDefault="00F27DBA" w:rsidP="00F27DBA">
            <w:pPr>
              <w:jc w:val="center"/>
              <w:rPr>
                <w:rFonts w:ascii="Arial" w:hAnsi="Arial" w:cs="Arial"/>
                <w:sz w:val="24"/>
                <w:szCs w:val="24"/>
              </w:rPr>
            </w:pPr>
            <w:r w:rsidRPr="005555E0">
              <w:rPr>
                <w:rFonts w:ascii="Arial" w:hAnsi="Arial" w:cs="Arial"/>
                <w:sz w:val="24"/>
                <w:szCs w:val="24"/>
              </w:rPr>
              <w:t>6.15</w:t>
            </w:r>
          </w:p>
        </w:tc>
        <w:tc>
          <w:tcPr>
            <w:tcW w:w="4455" w:type="dxa"/>
            <w:vAlign w:val="center"/>
          </w:tcPr>
          <w:p w14:paraId="0A159BBF" w14:textId="6348048B" w:rsidR="00F27DBA" w:rsidRPr="005555E0" w:rsidRDefault="00F27DBA" w:rsidP="00F27DBA">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3ED6BBF6" w:rsidR="00F27DBA" w:rsidRPr="005555E0"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1FB6C1F7" w14:textId="4EF5B2B8" w:rsidR="00F27DBA" w:rsidRPr="005555E0"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413BF52D" w14:textId="77777777" w:rsidR="00F27DBA" w:rsidRPr="005555E0" w:rsidRDefault="00F27DBA" w:rsidP="00F27DBA">
            <w:pPr>
              <w:jc w:val="center"/>
              <w:rPr>
                <w:rFonts w:ascii="Arial" w:hAnsi="Arial" w:cs="Arial"/>
                <w:sz w:val="24"/>
                <w:szCs w:val="24"/>
              </w:rPr>
            </w:pPr>
          </w:p>
        </w:tc>
      </w:tr>
      <w:tr w:rsidR="00F27DBA" w:rsidRPr="007B3F4C" w14:paraId="6D1D3B37" w14:textId="77777777" w:rsidTr="66C1D0BD">
        <w:tc>
          <w:tcPr>
            <w:tcW w:w="1178" w:type="dxa"/>
            <w:vAlign w:val="center"/>
          </w:tcPr>
          <w:p w14:paraId="3A962717" w14:textId="251D7ED0" w:rsidR="00F27DBA" w:rsidRPr="005555E0" w:rsidRDefault="00F27DBA" w:rsidP="00F27DBA">
            <w:pPr>
              <w:jc w:val="center"/>
              <w:rPr>
                <w:rFonts w:ascii="Arial" w:hAnsi="Arial" w:cs="Arial"/>
                <w:sz w:val="24"/>
                <w:szCs w:val="24"/>
              </w:rPr>
            </w:pPr>
            <w:r w:rsidRPr="005555E0">
              <w:rPr>
                <w:rFonts w:ascii="Arial" w:hAnsi="Arial" w:cs="Arial"/>
                <w:sz w:val="24"/>
                <w:szCs w:val="24"/>
              </w:rPr>
              <w:t>6.16</w:t>
            </w:r>
          </w:p>
        </w:tc>
        <w:tc>
          <w:tcPr>
            <w:tcW w:w="4455" w:type="dxa"/>
            <w:vAlign w:val="center"/>
          </w:tcPr>
          <w:p w14:paraId="2D6683B5" w14:textId="2B4B2E7D" w:rsidR="00F27DBA" w:rsidRPr="005555E0" w:rsidRDefault="00F27DBA" w:rsidP="00F27DBA">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2BEA8A4F" w:rsidR="00F27DBA" w:rsidRPr="005555E0"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798520DF" w14:textId="5FC8B278" w:rsidR="00F27DBA" w:rsidRPr="005555E0"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034AF171" w14:textId="77777777" w:rsidR="00F27DBA" w:rsidRPr="005555E0" w:rsidRDefault="00F27DBA" w:rsidP="00F27DBA">
            <w:pPr>
              <w:jc w:val="center"/>
              <w:rPr>
                <w:rFonts w:ascii="Arial" w:hAnsi="Arial" w:cs="Arial"/>
                <w:sz w:val="24"/>
                <w:szCs w:val="24"/>
              </w:rPr>
            </w:pPr>
          </w:p>
        </w:tc>
      </w:tr>
      <w:tr w:rsidR="00F27DBA" w:rsidRPr="007B3F4C" w14:paraId="02DED3F4" w14:textId="77777777" w:rsidTr="66C1D0BD">
        <w:tc>
          <w:tcPr>
            <w:tcW w:w="1178" w:type="dxa"/>
            <w:vAlign w:val="center"/>
          </w:tcPr>
          <w:p w14:paraId="69AE347C" w14:textId="2BEBA8DB" w:rsidR="00F27DBA" w:rsidRPr="005555E0" w:rsidRDefault="00F27DBA" w:rsidP="00F27DBA">
            <w:pPr>
              <w:jc w:val="center"/>
              <w:rPr>
                <w:rFonts w:ascii="Arial" w:hAnsi="Arial" w:cs="Arial"/>
                <w:sz w:val="24"/>
                <w:szCs w:val="24"/>
              </w:rPr>
            </w:pPr>
            <w:r w:rsidRPr="005555E0">
              <w:rPr>
                <w:rFonts w:ascii="Arial" w:hAnsi="Arial" w:cs="Arial"/>
                <w:sz w:val="24"/>
                <w:szCs w:val="24"/>
              </w:rPr>
              <w:t>6.17</w:t>
            </w:r>
          </w:p>
        </w:tc>
        <w:tc>
          <w:tcPr>
            <w:tcW w:w="4455" w:type="dxa"/>
            <w:vAlign w:val="center"/>
          </w:tcPr>
          <w:p w14:paraId="5B2056EE" w14:textId="185DC786" w:rsidR="00F27DBA" w:rsidRPr="005555E0" w:rsidRDefault="00F27DBA" w:rsidP="00F27DBA">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4480759D" w:rsidR="00F27DBA" w:rsidRPr="005555E0" w:rsidRDefault="00F27DBA" w:rsidP="00F27DBA">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89E8E33" w14:textId="0F2CEDA4" w:rsidR="00F27DBA" w:rsidRPr="005555E0"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05C21CFD" w14:textId="77777777" w:rsidR="00F27DBA" w:rsidRPr="005555E0" w:rsidRDefault="00F27DBA" w:rsidP="00F27DBA">
            <w:pPr>
              <w:jc w:val="center"/>
              <w:rPr>
                <w:rFonts w:ascii="Arial" w:hAnsi="Arial" w:cs="Arial"/>
                <w:sz w:val="24"/>
                <w:szCs w:val="24"/>
              </w:rPr>
            </w:pPr>
          </w:p>
        </w:tc>
      </w:tr>
      <w:tr w:rsidR="00F27DBA" w:rsidRPr="007B3F4C" w14:paraId="5F39CBB6" w14:textId="77777777" w:rsidTr="66C1D0BD">
        <w:tc>
          <w:tcPr>
            <w:tcW w:w="1178" w:type="dxa"/>
            <w:vAlign w:val="center"/>
          </w:tcPr>
          <w:p w14:paraId="44E162E3" w14:textId="7249D0F0" w:rsidR="00F27DBA" w:rsidRPr="005555E0" w:rsidRDefault="00F27DBA" w:rsidP="00F27DBA">
            <w:pPr>
              <w:jc w:val="center"/>
              <w:rPr>
                <w:rFonts w:ascii="Arial" w:hAnsi="Arial" w:cs="Arial"/>
                <w:sz w:val="24"/>
                <w:szCs w:val="24"/>
              </w:rPr>
            </w:pPr>
            <w:r w:rsidRPr="005555E0">
              <w:rPr>
                <w:rFonts w:ascii="Arial" w:hAnsi="Arial" w:cs="Arial"/>
                <w:sz w:val="24"/>
                <w:szCs w:val="24"/>
              </w:rPr>
              <w:t>6.18</w:t>
            </w:r>
          </w:p>
        </w:tc>
        <w:tc>
          <w:tcPr>
            <w:tcW w:w="4455" w:type="dxa"/>
            <w:vAlign w:val="center"/>
          </w:tcPr>
          <w:p w14:paraId="159B741C" w14:textId="2CDE00D6" w:rsidR="00F27DBA" w:rsidRPr="005555E0" w:rsidRDefault="00F27DBA" w:rsidP="00F27DBA">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address all points raised in the complaint definition and provide </w:t>
            </w:r>
            <w:bookmarkStart w:id="16" w:name="_Int_OiKkWXD9"/>
            <w:r w:rsidRPr="005555E0">
              <w:rPr>
                <w:rStyle w:val="normaltextrun"/>
                <w:rFonts w:ascii="Arial" w:hAnsi="Arial" w:cs="Arial"/>
                <w:color w:val="000000"/>
                <w:sz w:val="24"/>
                <w:szCs w:val="24"/>
                <w:shd w:val="clear" w:color="auto" w:fill="FFFFFF"/>
              </w:rPr>
              <w:t>clear reasons</w:t>
            </w:r>
            <w:bookmarkEnd w:id="16"/>
            <w:r w:rsidRPr="005555E0">
              <w:rPr>
                <w:rStyle w:val="normaltextrun"/>
                <w:rFonts w:ascii="Arial" w:hAnsi="Arial" w:cs="Arial"/>
                <w:color w:val="000000"/>
                <w:sz w:val="24"/>
                <w:szCs w:val="24"/>
                <w:shd w:val="clear" w:color="auto" w:fill="FFFFFF"/>
              </w:rPr>
              <w:t xml:space="preserve"> for any decisions, referencing the relevant policy, </w:t>
            </w:r>
            <w:bookmarkStart w:id="17" w:name="_Int_mWVdOX5q"/>
            <w:r w:rsidRPr="005555E0">
              <w:rPr>
                <w:rStyle w:val="normaltextrun"/>
                <w:rFonts w:ascii="Arial" w:hAnsi="Arial" w:cs="Arial"/>
                <w:color w:val="000000"/>
                <w:sz w:val="24"/>
                <w:szCs w:val="24"/>
                <w:shd w:val="clear" w:color="auto" w:fill="FFFFFF"/>
              </w:rPr>
              <w:t>law</w:t>
            </w:r>
            <w:bookmarkEnd w:id="17"/>
            <w:r w:rsidRPr="005555E0">
              <w:rPr>
                <w:rStyle w:val="normaltextrun"/>
                <w:rFonts w:ascii="Arial" w:hAnsi="Arial" w:cs="Arial"/>
                <w:color w:val="000000"/>
                <w:sz w:val="24"/>
                <w:szCs w:val="24"/>
                <w:shd w:val="clear" w:color="auto" w:fill="FFFFFF"/>
              </w:rPr>
              <w:t xml:space="preserve"> and good practice where appropriate.</w:t>
            </w:r>
          </w:p>
        </w:tc>
        <w:tc>
          <w:tcPr>
            <w:tcW w:w="1332" w:type="dxa"/>
            <w:vAlign w:val="center"/>
          </w:tcPr>
          <w:p w14:paraId="07C22141" w14:textId="73D4EF5E" w:rsidR="00F27DBA" w:rsidRPr="005555E0"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3D826E3D" w14:textId="4AEFE1B5" w:rsidR="00F27DBA" w:rsidRPr="005555E0" w:rsidRDefault="00F27DBA" w:rsidP="00F27DBA">
            <w:pPr>
              <w:rPr>
                <w:rFonts w:ascii="Arial" w:hAnsi="Arial" w:cs="Arial"/>
                <w:sz w:val="24"/>
                <w:szCs w:val="24"/>
              </w:rPr>
            </w:pPr>
            <w:r>
              <w:rPr>
                <w:rFonts w:ascii="Arial" w:hAnsi="Arial" w:cs="Arial"/>
                <w:sz w:val="24"/>
                <w:szCs w:val="24"/>
              </w:rPr>
              <w:t>This process is set out in both our policy and the staff guidance notes</w:t>
            </w:r>
          </w:p>
        </w:tc>
        <w:tc>
          <w:tcPr>
            <w:tcW w:w="3239" w:type="dxa"/>
            <w:shd w:val="clear" w:color="auto" w:fill="E2EFD9" w:themeFill="accent6" w:themeFillTint="33"/>
            <w:vAlign w:val="center"/>
          </w:tcPr>
          <w:p w14:paraId="4FCBF9C5" w14:textId="77777777" w:rsidR="00F27DBA" w:rsidRPr="005555E0" w:rsidRDefault="00F27DBA" w:rsidP="00F27DBA">
            <w:pPr>
              <w:jc w:val="center"/>
              <w:rPr>
                <w:rFonts w:ascii="Arial" w:hAnsi="Arial" w:cs="Arial"/>
                <w:sz w:val="24"/>
                <w:szCs w:val="24"/>
              </w:rPr>
            </w:pPr>
          </w:p>
        </w:tc>
      </w:tr>
      <w:tr w:rsidR="00F27DBA" w:rsidRPr="007B3F4C" w14:paraId="2DF9A65F" w14:textId="77777777" w:rsidTr="66C1D0BD">
        <w:tc>
          <w:tcPr>
            <w:tcW w:w="1178" w:type="dxa"/>
            <w:vAlign w:val="center"/>
          </w:tcPr>
          <w:p w14:paraId="4770CD24" w14:textId="7921776B" w:rsidR="00F27DBA" w:rsidRPr="005555E0" w:rsidRDefault="00F27DBA" w:rsidP="00F27DBA">
            <w:pPr>
              <w:jc w:val="center"/>
              <w:rPr>
                <w:rFonts w:ascii="Arial" w:hAnsi="Arial" w:cs="Arial"/>
                <w:sz w:val="24"/>
                <w:szCs w:val="24"/>
              </w:rPr>
            </w:pPr>
            <w:r w:rsidRPr="005555E0">
              <w:rPr>
                <w:rFonts w:ascii="Arial" w:hAnsi="Arial" w:cs="Arial"/>
                <w:sz w:val="24"/>
                <w:szCs w:val="24"/>
              </w:rPr>
              <w:t>6.19</w:t>
            </w:r>
          </w:p>
        </w:tc>
        <w:tc>
          <w:tcPr>
            <w:tcW w:w="4455" w:type="dxa"/>
            <w:vAlign w:val="center"/>
          </w:tcPr>
          <w:p w14:paraId="05BC1F00" w14:textId="77777777" w:rsidR="00F27DBA" w:rsidRPr="005555E0" w:rsidRDefault="00F27DBA" w:rsidP="00F27DBA">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F27DBA" w:rsidRPr="005555E0" w:rsidRDefault="00F27DBA" w:rsidP="00F27DBA">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F27DBA" w:rsidRPr="005555E0" w:rsidRDefault="00F27DBA" w:rsidP="00F27DBA">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F27DBA" w:rsidRPr="005555E0" w:rsidRDefault="00F27DBA" w:rsidP="00F27DBA">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F27DBA" w:rsidRPr="005555E0" w:rsidRDefault="00F27DBA" w:rsidP="00F27DBA">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F27DBA" w:rsidRPr="005555E0" w:rsidRDefault="00F27DBA" w:rsidP="00F27DBA">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F27DBA" w:rsidRPr="005555E0" w:rsidRDefault="00F27DBA" w:rsidP="00F27DBA">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F27DBA" w:rsidRPr="005555E0" w:rsidRDefault="00F27DBA" w:rsidP="00F27DBA">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F27DBA" w:rsidRPr="005555E0" w:rsidRDefault="00F27DBA" w:rsidP="00F27DBA">
            <w:pPr>
              <w:rPr>
                <w:rFonts w:ascii="Arial" w:hAnsi="Arial" w:cs="Arial"/>
                <w:sz w:val="24"/>
                <w:szCs w:val="24"/>
              </w:rPr>
            </w:pPr>
          </w:p>
        </w:tc>
        <w:tc>
          <w:tcPr>
            <w:tcW w:w="1332" w:type="dxa"/>
            <w:vAlign w:val="center"/>
          </w:tcPr>
          <w:p w14:paraId="796CD2D7" w14:textId="1CBDA544" w:rsidR="00F27DBA" w:rsidRPr="005555E0" w:rsidRDefault="00F27DBA" w:rsidP="00F27DBA">
            <w:pPr>
              <w:jc w:val="center"/>
              <w:rPr>
                <w:rFonts w:ascii="Arial" w:hAnsi="Arial" w:cs="Arial"/>
                <w:sz w:val="24"/>
                <w:szCs w:val="24"/>
              </w:rPr>
            </w:pPr>
            <w:r>
              <w:rPr>
                <w:rFonts w:ascii="Arial" w:hAnsi="Arial" w:cs="Arial"/>
                <w:sz w:val="24"/>
                <w:szCs w:val="24"/>
              </w:rPr>
              <w:t>Yes</w:t>
            </w:r>
          </w:p>
        </w:tc>
        <w:tc>
          <w:tcPr>
            <w:tcW w:w="3744" w:type="dxa"/>
            <w:vAlign w:val="center"/>
          </w:tcPr>
          <w:p w14:paraId="5EE176D8" w14:textId="220A56F2" w:rsidR="00F27DBA" w:rsidRPr="005555E0" w:rsidRDefault="00F27DBA" w:rsidP="00F27DBA">
            <w:pPr>
              <w:rPr>
                <w:rFonts w:ascii="Arial" w:hAnsi="Arial" w:cs="Arial"/>
                <w:sz w:val="24"/>
                <w:szCs w:val="24"/>
              </w:rPr>
            </w:pPr>
            <w:r>
              <w:rPr>
                <w:rFonts w:ascii="Arial" w:hAnsi="Arial" w:cs="Arial"/>
                <w:sz w:val="24"/>
                <w:szCs w:val="24"/>
              </w:rPr>
              <w:t>This requirement is clearly set out in the staff complaint handling guidance notes</w:t>
            </w:r>
          </w:p>
        </w:tc>
        <w:tc>
          <w:tcPr>
            <w:tcW w:w="3239" w:type="dxa"/>
            <w:shd w:val="clear" w:color="auto" w:fill="E2EFD9" w:themeFill="accent6" w:themeFillTint="33"/>
            <w:vAlign w:val="center"/>
          </w:tcPr>
          <w:p w14:paraId="0A991650" w14:textId="77777777" w:rsidR="00F27DBA" w:rsidRPr="005555E0" w:rsidRDefault="00F27DBA" w:rsidP="00F27DBA">
            <w:pPr>
              <w:jc w:val="center"/>
              <w:rPr>
                <w:rFonts w:ascii="Arial" w:hAnsi="Arial" w:cs="Arial"/>
                <w:sz w:val="24"/>
                <w:szCs w:val="24"/>
              </w:rPr>
            </w:pPr>
          </w:p>
        </w:tc>
      </w:tr>
      <w:tr w:rsidR="001865E4" w:rsidRPr="007B3F4C" w14:paraId="4ADDAA05" w14:textId="77777777" w:rsidTr="66C1D0BD">
        <w:tc>
          <w:tcPr>
            <w:tcW w:w="1178"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455"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35C498C5" w:rsidR="001865E4" w:rsidRPr="005555E0" w:rsidRDefault="00CD7AF1" w:rsidP="00140ACF">
            <w:pPr>
              <w:jc w:val="center"/>
              <w:rPr>
                <w:rFonts w:ascii="Arial" w:hAnsi="Arial" w:cs="Arial"/>
                <w:sz w:val="24"/>
                <w:szCs w:val="24"/>
              </w:rPr>
            </w:pPr>
            <w:r>
              <w:rPr>
                <w:rFonts w:ascii="Arial" w:hAnsi="Arial" w:cs="Arial"/>
                <w:sz w:val="24"/>
                <w:szCs w:val="24"/>
              </w:rPr>
              <w:t>Yes</w:t>
            </w:r>
          </w:p>
        </w:tc>
        <w:tc>
          <w:tcPr>
            <w:tcW w:w="3744" w:type="dxa"/>
            <w:vAlign w:val="center"/>
          </w:tcPr>
          <w:p w14:paraId="4C4440F2" w14:textId="3599B52E" w:rsidR="001865E4" w:rsidRPr="005555E0" w:rsidRDefault="00CD7AF1" w:rsidP="00140ACF">
            <w:pPr>
              <w:jc w:val="center"/>
              <w:rPr>
                <w:rFonts w:ascii="Arial" w:hAnsi="Arial" w:cs="Arial"/>
                <w:sz w:val="24"/>
                <w:szCs w:val="24"/>
              </w:rPr>
            </w:pPr>
            <w:r w:rsidRPr="00CD7AF1">
              <w:rPr>
                <w:rFonts w:ascii="Arial" w:hAnsi="Arial" w:cs="Arial"/>
                <w:sz w:val="24"/>
                <w:szCs w:val="24"/>
              </w:rPr>
              <w:t>This requirement is clearly set out in the staff complaint handling guidance notes</w:t>
            </w:r>
          </w:p>
        </w:tc>
        <w:tc>
          <w:tcPr>
            <w:tcW w:w="3239" w:type="dxa"/>
            <w:shd w:val="clear" w:color="auto" w:fill="E2EFD9" w:themeFill="accent6" w:themeFillTint="33"/>
            <w:vAlign w:val="center"/>
          </w:tcPr>
          <w:p w14:paraId="717C5BE1" w14:textId="64C8737C"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66C1D0BD">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468"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66C1D0BD">
        <w:tc>
          <w:tcPr>
            <w:tcW w:w="1177" w:type="dxa"/>
            <w:shd w:val="clear" w:color="auto" w:fill="auto"/>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468" w:type="dxa"/>
            <w:shd w:val="clear" w:color="auto" w:fill="auto"/>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36CAD335" w:rsidP="66C1D0BD">
            <w:pPr>
              <w:pStyle w:val="paragraph"/>
              <w:numPr>
                <w:ilvl w:val="0"/>
                <w:numId w:val="25"/>
              </w:numPr>
              <w:spacing w:before="0" w:beforeAutospacing="0" w:after="0" w:afterAutospacing="0"/>
              <w:ind w:left="0" w:firstLine="0"/>
              <w:textAlignment w:val="baseline"/>
              <w:rPr>
                <w:rFonts w:ascii="Arial" w:hAnsi="Arial" w:cs="Arial"/>
              </w:rPr>
            </w:pPr>
            <w:bookmarkStart w:id="18" w:name="_Int_OsNVd5Q3"/>
            <w:r w:rsidRPr="66C1D0BD">
              <w:rPr>
                <w:rStyle w:val="normaltextrun"/>
                <w:rFonts w:ascii="Arial" w:hAnsi="Arial" w:cs="Arial"/>
              </w:rPr>
              <w:t>Taking action</w:t>
            </w:r>
            <w:bookmarkEnd w:id="18"/>
            <w:r w:rsidRPr="66C1D0BD">
              <w:rPr>
                <w:rStyle w:val="normaltextrun"/>
                <w:rFonts w:ascii="Arial" w:hAnsi="Arial" w:cs="Arial"/>
              </w:rPr>
              <w:t xml:space="preserve"> if there has been </w:t>
            </w:r>
            <w:r w:rsidR="00B95518">
              <w:tab/>
            </w:r>
            <w:proofErr w:type="gramStart"/>
            <w:r w:rsidRPr="66C1D0BD">
              <w:rPr>
                <w:rStyle w:val="normaltextrun"/>
                <w:rFonts w:ascii="Arial" w:hAnsi="Arial" w:cs="Arial"/>
              </w:rPr>
              <w:t>delay;</w:t>
            </w:r>
            <w:proofErr w:type="gramEnd"/>
            <w:r w:rsidRPr="66C1D0BD">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32" w:type="dxa"/>
            <w:shd w:val="clear" w:color="auto" w:fill="auto"/>
            <w:vAlign w:val="center"/>
          </w:tcPr>
          <w:p w14:paraId="573A2D5D" w14:textId="6214C83C" w:rsidR="005555E0" w:rsidRPr="007B3F4C" w:rsidRDefault="15F94A4C" w:rsidP="00140ACF">
            <w:pPr>
              <w:jc w:val="center"/>
              <w:rPr>
                <w:rFonts w:ascii="Arial" w:hAnsi="Arial" w:cs="Arial"/>
                <w:sz w:val="24"/>
                <w:szCs w:val="24"/>
              </w:rPr>
            </w:pPr>
            <w:r w:rsidRPr="66C1D0BD">
              <w:rPr>
                <w:rFonts w:ascii="Arial" w:hAnsi="Arial" w:cs="Arial"/>
                <w:sz w:val="24"/>
                <w:szCs w:val="24"/>
              </w:rPr>
              <w:t>Yes</w:t>
            </w:r>
          </w:p>
        </w:tc>
        <w:tc>
          <w:tcPr>
            <w:tcW w:w="3737" w:type="dxa"/>
            <w:shd w:val="clear" w:color="auto" w:fill="auto"/>
            <w:vAlign w:val="center"/>
          </w:tcPr>
          <w:p w14:paraId="6DEB3F52" w14:textId="683F714C" w:rsidR="005555E0" w:rsidRPr="007B3F4C" w:rsidRDefault="15F94A4C" w:rsidP="00140ACF">
            <w:pPr>
              <w:jc w:val="center"/>
              <w:rPr>
                <w:rFonts w:ascii="Arial" w:hAnsi="Arial" w:cs="Arial"/>
                <w:sz w:val="24"/>
                <w:szCs w:val="24"/>
              </w:rPr>
            </w:pPr>
            <w:r w:rsidRPr="66C1D0BD">
              <w:rPr>
                <w:rFonts w:ascii="Arial" w:hAnsi="Arial" w:cs="Arial"/>
                <w:sz w:val="24"/>
                <w:szCs w:val="24"/>
              </w:rPr>
              <w:t>As set out in DHI Remedies Policy</w:t>
            </w:r>
          </w:p>
        </w:tc>
        <w:tc>
          <w:tcPr>
            <w:tcW w:w="3234" w:type="dxa"/>
            <w:shd w:val="clear" w:color="auto" w:fill="E2EFD9" w:themeFill="accent6" w:themeFillTint="33"/>
            <w:vAlign w:val="center"/>
          </w:tcPr>
          <w:p w14:paraId="74E91443" w14:textId="39511F2D" w:rsidR="005555E0" w:rsidRPr="007B3F4C" w:rsidRDefault="005555E0" w:rsidP="00140ACF">
            <w:pPr>
              <w:jc w:val="center"/>
              <w:rPr>
                <w:rFonts w:ascii="Arial" w:hAnsi="Arial" w:cs="Arial"/>
                <w:sz w:val="24"/>
                <w:szCs w:val="24"/>
              </w:rPr>
            </w:pPr>
          </w:p>
        </w:tc>
      </w:tr>
      <w:tr w:rsidR="00F27DBA" w:rsidRPr="007B3F4C" w14:paraId="027FC493" w14:textId="77777777" w:rsidTr="66C1D0BD">
        <w:tc>
          <w:tcPr>
            <w:tcW w:w="1177" w:type="dxa"/>
            <w:shd w:val="clear" w:color="auto" w:fill="auto"/>
            <w:vAlign w:val="center"/>
          </w:tcPr>
          <w:p w14:paraId="27E0C655" w14:textId="47EB0D42" w:rsidR="00F27DBA" w:rsidRPr="007B3F4C" w:rsidRDefault="00F27DBA" w:rsidP="00F27DBA">
            <w:pPr>
              <w:jc w:val="center"/>
              <w:rPr>
                <w:rFonts w:ascii="Arial" w:hAnsi="Arial" w:cs="Arial"/>
                <w:sz w:val="24"/>
                <w:szCs w:val="24"/>
              </w:rPr>
            </w:pPr>
            <w:r>
              <w:rPr>
                <w:rFonts w:ascii="Arial" w:hAnsi="Arial" w:cs="Arial"/>
                <w:sz w:val="24"/>
                <w:szCs w:val="24"/>
              </w:rPr>
              <w:t>7.2</w:t>
            </w:r>
          </w:p>
        </w:tc>
        <w:tc>
          <w:tcPr>
            <w:tcW w:w="4468" w:type="dxa"/>
            <w:shd w:val="clear" w:color="auto" w:fill="auto"/>
            <w:vAlign w:val="center"/>
          </w:tcPr>
          <w:p w14:paraId="75257368" w14:textId="2345B82A" w:rsidR="00F27DBA" w:rsidRPr="007B3F4C" w:rsidRDefault="00F27DBA" w:rsidP="00F27DBA">
            <w:pPr>
              <w:rPr>
                <w:rFonts w:ascii="Arial" w:hAnsi="Arial" w:cs="Arial"/>
                <w:sz w:val="24"/>
                <w:szCs w:val="24"/>
              </w:rPr>
            </w:pPr>
            <w:r w:rsidRPr="66C1D0BD">
              <w:rPr>
                <w:rFonts w:ascii="Arial" w:hAnsi="Arial" w:cs="Arial"/>
                <w:sz w:val="24"/>
                <w:szCs w:val="24"/>
              </w:rPr>
              <w:t xml:space="preserve">Any remedy offered must reflect the impact on the resident </w:t>
            </w:r>
            <w:bookmarkStart w:id="19" w:name="_Int_T51r23kU"/>
            <w:r w:rsidRPr="66C1D0BD">
              <w:rPr>
                <w:rFonts w:ascii="Arial" w:hAnsi="Arial" w:cs="Arial"/>
                <w:sz w:val="24"/>
                <w:szCs w:val="24"/>
              </w:rPr>
              <w:t>as a result of</w:t>
            </w:r>
            <w:bookmarkEnd w:id="19"/>
            <w:r w:rsidRPr="66C1D0BD">
              <w:rPr>
                <w:rFonts w:ascii="Arial" w:hAnsi="Arial" w:cs="Arial"/>
                <w:sz w:val="24"/>
                <w:szCs w:val="24"/>
              </w:rPr>
              <w:t xml:space="preserve"> any fault identified</w:t>
            </w:r>
            <w:bookmarkStart w:id="20" w:name="_Int_iFfmdFyW"/>
            <w:r w:rsidRPr="66C1D0BD">
              <w:rPr>
                <w:rFonts w:ascii="Arial" w:hAnsi="Arial" w:cs="Arial"/>
                <w:sz w:val="24"/>
                <w:szCs w:val="24"/>
              </w:rPr>
              <w:t xml:space="preserve">.  </w:t>
            </w:r>
            <w:bookmarkEnd w:id="20"/>
          </w:p>
        </w:tc>
        <w:tc>
          <w:tcPr>
            <w:tcW w:w="1332" w:type="dxa"/>
            <w:shd w:val="clear" w:color="auto" w:fill="auto"/>
            <w:vAlign w:val="center"/>
          </w:tcPr>
          <w:p w14:paraId="38C95664" w14:textId="584EB967" w:rsidR="00F27DBA" w:rsidRPr="007B3F4C" w:rsidRDefault="00CD7AF1" w:rsidP="00F27DBA">
            <w:pPr>
              <w:jc w:val="center"/>
              <w:rPr>
                <w:rFonts w:ascii="Arial" w:hAnsi="Arial" w:cs="Arial"/>
                <w:sz w:val="24"/>
                <w:szCs w:val="24"/>
              </w:rPr>
            </w:pPr>
            <w:r>
              <w:rPr>
                <w:rFonts w:ascii="Arial" w:hAnsi="Arial" w:cs="Arial"/>
                <w:sz w:val="24"/>
                <w:szCs w:val="24"/>
              </w:rPr>
              <w:t>No</w:t>
            </w:r>
          </w:p>
        </w:tc>
        <w:tc>
          <w:tcPr>
            <w:tcW w:w="3737" w:type="dxa"/>
            <w:shd w:val="clear" w:color="auto" w:fill="auto"/>
            <w:vAlign w:val="center"/>
          </w:tcPr>
          <w:p w14:paraId="6262AC50" w14:textId="683F714C" w:rsidR="00F27DBA" w:rsidRPr="007B3F4C" w:rsidRDefault="27107C71" w:rsidP="66C1D0BD">
            <w:pPr>
              <w:jc w:val="center"/>
              <w:rPr>
                <w:rFonts w:ascii="Arial" w:hAnsi="Arial" w:cs="Arial"/>
                <w:sz w:val="24"/>
                <w:szCs w:val="24"/>
              </w:rPr>
            </w:pPr>
            <w:r w:rsidRPr="66C1D0BD">
              <w:rPr>
                <w:rFonts w:ascii="Arial" w:hAnsi="Arial" w:cs="Arial"/>
                <w:sz w:val="24"/>
                <w:szCs w:val="24"/>
              </w:rPr>
              <w:t>As set out in DHI Remedies Policy</w:t>
            </w:r>
          </w:p>
          <w:p w14:paraId="1F040CAD" w14:textId="45966BCC" w:rsidR="00F27DBA" w:rsidRPr="007B3F4C" w:rsidRDefault="00F27DBA" w:rsidP="00F27DBA">
            <w:pPr>
              <w:jc w:val="center"/>
              <w:rPr>
                <w:rFonts w:ascii="Arial" w:hAnsi="Arial" w:cs="Arial"/>
                <w:sz w:val="24"/>
                <w:szCs w:val="24"/>
              </w:rPr>
            </w:pPr>
          </w:p>
        </w:tc>
        <w:tc>
          <w:tcPr>
            <w:tcW w:w="3234" w:type="dxa"/>
            <w:shd w:val="clear" w:color="auto" w:fill="E2EFD9" w:themeFill="accent6" w:themeFillTint="33"/>
          </w:tcPr>
          <w:p w14:paraId="79671439" w14:textId="50B5EA28" w:rsidR="00F27DBA" w:rsidRPr="007B3F4C" w:rsidRDefault="00F27DBA" w:rsidP="00F27DBA">
            <w:pPr>
              <w:jc w:val="center"/>
              <w:rPr>
                <w:rFonts w:ascii="Arial" w:hAnsi="Arial" w:cs="Arial"/>
                <w:sz w:val="24"/>
                <w:szCs w:val="24"/>
              </w:rPr>
            </w:pPr>
          </w:p>
        </w:tc>
      </w:tr>
      <w:tr w:rsidR="00F27DBA" w:rsidRPr="007B3F4C" w14:paraId="547FB90B" w14:textId="77777777" w:rsidTr="66C1D0BD">
        <w:tc>
          <w:tcPr>
            <w:tcW w:w="1177" w:type="dxa"/>
            <w:shd w:val="clear" w:color="auto" w:fill="auto"/>
            <w:vAlign w:val="center"/>
          </w:tcPr>
          <w:p w14:paraId="7AA4E43C" w14:textId="718AF7CE" w:rsidR="00F27DBA" w:rsidRPr="005555E0" w:rsidRDefault="00F27DBA" w:rsidP="00F27DBA">
            <w:pPr>
              <w:jc w:val="center"/>
              <w:rPr>
                <w:rFonts w:ascii="Arial" w:hAnsi="Arial" w:cs="Arial"/>
                <w:sz w:val="24"/>
                <w:szCs w:val="24"/>
              </w:rPr>
            </w:pPr>
            <w:r>
              <w:rPr>
                <w:rFonts w:ascii="Arial" w:hAnsi="Arial" w:cs="Arial"/>
                <w:sz w:val="24"/>
                <w:szCs w:val="24"/>
              </w:rPr>
              <w:t>7.3</w:t>
            </w:r>
          </w:p>
        </w:tc>
        <w:tc>
          <w:tcPr>
            <w:tcW w:w="4468" w:type="dxa"/>
            <w:shd w:val="clear" w:color="auto" w:fill="auto"/>
            <w:vAlign w:val="center"/>
          </w:tcPr>
          <w:p w14:paraId="22D4D1C7" w14:textId="494B4FF7" w:rsidR="00F27DBA" w:rsidRPr="005555E0" w:rsidRDefault="00F27DBA" w:rsidP="00F27DBA">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shd w:val="clear" w:color="auto" w:fill="auto"/>
            <w:vAlign w:val="center"/>
          </w:tcPr>
          <w:p w14:paraId="59809323" w14:textId="233E3426" w:rsidR="00F27DBA" w:rsidRPr="005555E0" w:rsidRDefault="00CD7AF1" w:rsidP="00F27DBA">
            <w:pPr>
              <w:jc w:val="center"/>
              <w:rPr>
                <w:rFonts w:ascii="Arial" w:hAnsi="Arial" w:cs="Arial"/>
                <w:sz w:val="24"/>
                <w:szCs w:val="24"/>
              </w:rPr>
            </w:pPr>
            <w:r>
              <w:rPr>
                <w:rFonts w:ascii="Arial" w:hAnsi="Arial" w:cs="Arial"/>
                <w:sz w:val="24"/>
                <w:szCs w:val="24"/>
              </w:rPr>
              <w:t>No</w:t>
            </w:r>
          </w:p>
        </w:tc>
        <w:tc>
          <w:tcPr>
            <w:tcW w:w="3737" w:type="dxa"/>
            <w:shd w:val="clear" w:color="auto" w:fill="auto"/>
            <w:vAlign w:val="center"/>
          </w:tcPr>
          <w:p w14:paraId="30C49132" w14:textId="683F714C" w:rsidR="00F27DBA" w:rsidRPr="005555E0" w:rsidRDefault="17D41C71" w:rsidP="66C1D0BD">
            <w:pPr>
              <w:jc w:val="center"/>
              <w:rPr>
                <w:rFonts w:ascii="Arial" w:hAnsi="Arial" w:cs="Arial"/>
                <w:sz w:val="24"/>
                <w:szCs w:val="24"/>
              </w:rPr>
            </w:pPr>
            <w:r w:rsidRPr="66C1D0BD">
              <w:rPr>
                <w:rFonts w:ascii="Arial" w:hAnsi="Arial" w:cs="Arial"/>
                <w:sz w:val="24"/>
                <w:szCs w:val="24"/>
              </w:rPr>
              <w:t>As set out in DHI Remedies Policy</w:t>
            </w:r>
          </w:p>
          <w:p w14:paraId="3499895F" w14:textId="13696504" w:rsidR="00F27DBA" w:rsidRPr="005555E0" w:rsidRDefault="00F27DBA" w:rsidP="00F27DBA">
            <w:pPr>
              <w:jc w:val="center"/>
              <w:rPr>
                <w:rFonts w:ascii="Arial" w:hAnsi="Arial" w:cs="Arial"/>
                <w:sz w:val="24"/>
                <w:szCs w:val="24"/>
              </w:rPr>
            </w:pPr>
          </w:p>
        </w:tc>
        <w:tc>
          <w:tcPr>
            <w:tcW w:w="3234" w:type="dxa"/>
            <w:shd w:val="clear" w:color="auto" w:fill="E2EFD9" w:themeFill="accent6" w:themeFillTint="33"/>
          </w:tcPr>
          <w:p w14:paraId="0137CB52" w14:textId="4B7E663E" w:rsidR="00F27DBA" w:rsidRPr="005555E0" w:rsidRDefault="00F27DBA" w:rsidP="00F27DBA">
            <w:pPr>
              <w:jc w:val="center"/>
              <w:rPr>
                <w:rFonts w:ascii="Arial" w:hAnsi="Arial" w:cs="Arial"/>
                <w:sz w:val="24"/>
                <w:szCs w:val="24"/>
              </w:rPr>
            </w:pPr>
          </w:p>
        </w:tc>
      </w:tr>
      <w:tr w:rsidR="005555E0" w:rsidRPr="007B3F4C" w14:paraId="7E3C1BB3" w14:textId="77777777" w:rsidTr="66C1D0BD">
        <w:tc>
          <w:tcPr>
            <w:tcW w:w="1177" w:type="dxa"/>
            <w:shd w:val="clear" w:color="auto" w:fill="auto"/>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468" w:type="dxa"/>
            <w:shd w:val="clear" w:color="auto" w:fill="auto"/>
            <w:vAlign w:val="center"/>
          </w:tcPr>
          <w:p w14:paraId="4105D46E" w14:textId="32FAA90A" w:rsidR="005555E0" w:rsidRPr="005555E0" w:rsidRDefault="00FA19C8" w:rsidP="00140ACF">
            <w:pPr>
              <w:rPr>
                <w:rFonts w:ascii="Arial" w:hAnsi="Arial" w:cs="Arial"/>
                <w:sz w:val="24"/>
                <w:szCs w:val="24"/>
              </w:rPr>
            </w:pPr>
            <w:r w:rsidRPr="66C1D0BD">
              <w:rPr>
                <w:rFonts w:ascii="Arial" w:hAnsi="Arial" w:cs="Arial"/>
                <w:sz w:val="24"/>
                <w:szCs w:val="24"/>
              </w:rPr>
              <w:t>Landlords must take account of the guidance issued by the Ombudsman when deciding on appropriate remedies</w:t>
            </w:r>
            <w:bookmarkStart w:id="21" w:name="_Int_yQWITYnC"/>
            <w:r w:rsidRPr="66C1D0BD">
              <w:rPr>
                <w:rFonts w:ascii="Arial" w:hAnsi="Arial" w:cs="Arial"/>
                <w:sz w:val="24"/>
                <w:szCs w:val="24"/>
              </w:rPr>
              <w:t xml:space="preserve">.  </w:t>
            </w:r>
            <w:bookmarkEnd w:id="21"/>
          </w:p>
        </w:tc>
        <w:tc>
          <w:tcPr>
            <w:tcW w:w="1332" w:type="dxa"/>
            <w:shd w:val="clear" w:color="auto" w:fill="auto"/>
            <w:vAlign w:val="center"/>
          </w:tcPr>
          <w:p w14:paraId="17B35C6D" w14:textId="145A6EA7" w:rsidR="005555E0" w:rsidRPr="005555E0" w:rsidRDefault="00CD7AF1" w:rsidP="00140ACF">
            <w:pPr>
              <w:jc w:val="center"/>
              <w:rPr>
                <w:rFonts w:ascii="Arial" w:hAnsi="Arial" w:cs="Arial"/>
                <w:sz w:val="24"/>
                <w:szCs w:val="24"/>
              </w:rPr>
            </w:pPr>
            <w:r>
              <w:rPr>
                <w:rFonts w:ascii="Arial" w:hAnsi="Arial" w:cs="Arial"/>
                <w:sz w:val="24"/>
                <w:szCs w:val="24"/>
              </w:rPr>
              <w:t>No</w:t>
            </w:r>
          </w:p>
        </w:tc>
        <w:tc>
          <w:tcPr>
            <w:tcW w:w="3737" w:type="dxa"/>
            <w:shd w:val="clear" w:color="auto" w:fill="auto"/>
            <w:vAlign w:val="center"/>
          </w:tcPr>
          <w:p w14:paraId="1A50C899" w14:textId="683F714C" w:rsidR="005555E0" w:rsidRPr="005555E0" w:rsidRDefault="62DF20C2" w:rsidP="66C1D0BD">
            <w:pPr>
              <w:jc w:val="center"/>
              <w:rPr>
                <w:rFonts w:ascii="Arial" w:hAnsi="Arial" w:cs="Arial"/>
                <w:sz w:val="24"/>
                <w:szCs w:val="24"/>
              </w:rPr>
            </w:pPr>
            <w:r w:rsidRPr="66C1D0BD">
              <w:rPr>
                <w:rFonts w:ascii="Arial" w:hAnsi="Arial" w:cs="Arial"/>
                <w:sz w:val="24"/>
                <w:szCs w:val="24"/>
              </w:rPr>
              <w:t>As set out in DHI Remedies Policy</w:t>
            </w:r>
          </w:p>
          <w:p w14:paraId="56ED7A9E" w14:textId="1E8EFCF3" w:rsidR="005555E0" w:rsidRPr="005555E0" w:rsidRDefault="005555E0" w:rsidP="00140ACF">
            <w:pPr>
              <w:jc w:val="center"/>
              <w:rPr>
                <w:rFonts w:ascii="Arial" w:hAnsi="Arial" w:cs="Arial"/>
                <w:sz w:val="24"/>
                <w:szCs w:val="24"/>
              </w:rPr>
            </w:pPr>
          </w:p>
        </w:tc>
        <w:tc>
          <w:tcPr>
            <w:tcW w:w="3234" w:type="dxa"/>
            <w:shd w:val="clear" w:color="auto" w:fill="E2EFD9" w:themeFill="accent6" w:themeFillTint="33"/>
            <w:vAlign w:val="center"/>
          </w:tcPr>
          <w:p w14:paraId="6F85E200" w14:textId="7812D1A1"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8"/>
        <w:gridCol w:w="1332"/>
        <w:gridCol w:w="3754"/>
        <w:gridCol w:w="3237"/>
      </w:tblGrid>
      <w:tr w:rsidR="00FA19C8" w:rsidRPr="007B3F4C" w14:paraId="51F239E0" w14:textId="77777777" w:rsidTr="66C1D0BD">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66C1D0BD">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6CBBBD7C" w:rsidP="66C1D0BD">
            <w:pPr>
              <w:pStyle w:val="paragraph"/>
              <w:numPr>
                <w:ilvl w:val="0"/>
                <w:numId w:val="31"/>
              </w:numPr>
              <w:spacing w:before="0" w:beforeAutospacing="0" w:after="0" w:afterAutospacing="0"/>
              <w:ind w:left="0" w:firstLine="0"/>
              <w:textAlignment w:val="baseline"/>
              <w:rPr>
                <w:rFonts w:ascii="Arial" w:hAnsi="Arial" w:cs="Arial"/>
              </w:rPr>
            </w:pPr>
            <w:r w:rsidRPr="66C1D0BD">
              <w:rPr>
                <w:rStyle w:val="normaltextrun"/>
                <w:rFonts w:ascii="Arial" w:hAnsi="Arial" w:cs="Arial"/>
              </w:rPr>
              <w:t xml:space="preserve">the service improvements made </w:t>
            </w:r>
            <w:bookmarkStart w:id="22" w:name="_Int_MqZ6BfnP"/>
            <w:r w:rsidRPr="66C1D0BD">
              <w:rPr>
                <w:rStyle w:val="normaltextrun"/>
                <w:rFonts w:ascii="Arial" w:hAnsi="Arial" w:cs="Arial"/>
              </w:rPr>
              <w:t>as a result of</w:t>
            </w:r>
            <w:bookmarkEnd w:id="22"/>
            <w:r w:rsidRPr="66C1D0BD">
              <w:rPr>
                <w:rStyle w:val="normaltextrun"/>
                <w:rFonts w:ascii="Arial" w:hAnsi="Arial" w:cs="Arial"/>
              </w:rPr>
              <w:t xml:space="preserve"> the learning from </w:t>
            </w:r>
            <w:proofErr w:type="gramStart"/>
            <w:r w:rsidRPr="66C1D0BD">
              <w:rPr>
                <w:rStyle w:val="normaltextrun"/>
                <w:rFonts w:ascii="Arial" w:hAnsi="Arial" w:cs="Arial"/>
              </w:rPr>
              <w:t>complaints;</w:t>
            </w:r>
            <w:proofErr w:type="gramEnd"/>
            <w:r w:rsidRPr="66C1D0BD">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4F537AC1" w:rsidR="00FA19C8" w:rsidRPr="007B3F4C" w:rsidRDefault="4FD1356E" w:rsidP="00140ACF">
            <w:pPr>
              <w:jc w:val="center"/>
              <w:rPr>
                <w:rFonts w:ascii="Arial" w:hAnsi="Arial" w:cs="Arial"/>
                <w:sz w:val="24"/>
                <w:szCs w:val="24"/>
              </w:rPr>
            </w:pPr>
            <w:r w:rsidRPr="66C1D0BD">
              <w:rPr>
                <w:rFonts w:ascii="Arial" w:hAnsi="Arial" w:cs="Arial"/>
                <w:sz w:val="24"/>
                <w:szCs w:val="24"/>
              </w:rPr>
              <w:t>Yes</w:t>
            </w:r>
          </w:p>
        </w:tc>
        <w:tc>
          <w:tcPr>
            <w:tcW w:w="3827" w:type="dxa"/>
            <w:vAlign w:val="center"/>
          </w:tcPr>
          <w:p w14:paraId="6D797CB2" w14:textId="66D64E0D" w:rsidR="00FA19C8" w:rsidRPr="007B3F4C" w:rsidRDefault="4FD1356E" w:rsidP="00D06E41">
            <w:pPr>
              <w:rPr>
                <w:rFonts w:ascii="Arial" w:hAnsi="Arial" w:cs="Arial"/>
                <w:sz w:val="24"/>
                <w:szCs w:val="24"/>
              </w:rPr>
            </w:pPr>
            <w:r w:rsidRPr="66C1D0BD">
              <w:rPr>
                <w:rFonts w:ascii="Arial" w:hAnsi="Arial" w:cs="Arial"/>
                <w:sz w:val="24"/>
                <w:szCs w:val="24"/>
              </w:rPr>
              <w:t xml:space="preserve">Annual Complaints Performance and service Improvement Report approved by Executive on 18 </w:t>
            </w:r>
            <w:r w:rsidR="7FEA9B57" w:rsidRPr="66C1D0BD">
              <w:rPr>
                <w:rFonts w:ascii="Arial" w:hAnsi="Arial" w:cs="Arial"/>
                <w:sz w:val="24"/>
                <w:szCs w:val="24"/>
              </w:rPr>
              <w:t>November</w:t>
            </w:r>
            <w:r w:rsidRPr="66C1D0BD">
              <w:rPr>
                <w:rFonts w:ascii="Arial" w:hAnsi="Arial" w:cs="Arial"/>
                <w:sz w:val="24"/>
                <w:szCs w:val="24"/>
              </w:rPr>
              <w:t xml:space="preserve"> 2024 – published on our </w:t>
            </w:r>
            <w:r w:rsidR="16629DEB" w:rsidRPr="66C1D0BD">
              <w:rPr>
                <w:rFonts w:ascii="Arial" w:hAnsi="Arial" w:cs="Arial"/>
                <w:sz w:val="24"/>
                <w:szCs w:val="24"/>
              </w:rPr>
              <w:t>website</w:t>
            </w:r>
            <w:r w:rsidRPr="66C1D0BD">
              <w:rPr>
                <w:rFonts w:ascii="Arial" w:hAnsi="Arial" w:cs="Arial"/>
                <w:sz w:val="24"/>
                <w:szCs w:val="24"/>
              </w:rPr>
              <w:t xml:space="preserve"> for </w:t>
            </w:r>
            <w:r w:rsidR="7EBD2A0C" w:rsidRPr="66C1D0BD">
              <w:rPr>
                <w:rFonts w:ascii="Arial" w:hAnsi="Arial" w:cs="Arial"/>
                <w:sz w:val="24"/>
                <w:szCs w:val="24"/>
              </w:rPr>
              <w:t>public</w:t>
            </w:r>
            <w:r w:rsidRPr="66C1D0BD">
              <w:rPr>
                <w:rFonts w:ascii="Arial" w:hAnsi="Arial" w:cs="Arial"/>
                <w:sz w:val="24"/>
                <w:szCs w:val="24"/>
              </w:rPr>
              <w:t xml:space="preserve"> scru</w:t>
            </w:r>
            <w:r w:rsidR="0FBE5934" w:rsidRPr="66C1D0BD">
              <w:rPr>
                <w:rFonts w:ascii="Arial" w:hAnsi="Arial" w:cs="Arial"/>
                <w:sz w:val="24"/>
                <w:szCs w:val="24"/>
              </w:rPr>
              <w:t>tiny.</w:t>
            </w:r>
          </w:p>
        </w:tc>
        <w:tc>
          <w:tcPr>
            <w:tcW w:w="3293" w:type="dxa"/>
            <w:shd w:val="clear" w:color="auto" w:fill="E2EFD9" w:themeFill="accent6" w:themeFillTint="33"/>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66C1D0BD">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04380C43" w:rsidR="00FA19C8" w:rsidRPr="007B3F4C" w:rsidRDefault="40479A6D" w:rsidP="00140ACF">
            <w:pPr>
              <w:jc w:val="center"/>
              <w:rPr>
                <w:rFonts w:ascii="Arial" w:hAnsi="Arial" w:cs="Arial"/>
                <w:sz w:val="24"/>
                <w:szCs w:val="24"/>
              </w:rPr>
            </w:pPr>
            <w:r w:rsidRPr="66C1D0BD">
              <w:rPr>
                <w:rFonts w:ascii="Arial" w:hAnsi="Arial" w:cs="Arial"/>
                <w:sz w:val="24"/>
                <w:szCs w:val="24"/>
              </w:rPr>
              <w:t>Yes</w:t>
            </w:r>
          </w:p>
        </w:tc>
        <w:tc>
          <w:tcPr>
            <w:tcW w:w="3827" w:type="dxa"/>
            <w:vAlign w:val="center"/>
          </w:tcPr>
          <w:p w14:paraId="4C639CE4" w14:textId="42311749" w:rsidR="00FA19C8" w:rsidRPr="007B3F4C" w:rsidRDefault="40479A6D" w:rsidP="00140ACF">
            <w:pPr>
              <w:jc w:val="center"/>
              <w:rPr>
                <w:rFonts w:ascii="Arial" w:hAnsi="Arial" w:cs="Arial"/>
                <w:sz w:val="24"/>
                <w:szCs w:val="24"/>
              </w:rPr>
            </w:pPr>
            <w:r w:rsidRPr="66C1D0BD">
              <w:rPr>
                <w:rFonts w:ascii="Arial" w:hAnsi="Arial" w:cs="Arial"/>
                <w:sz w:val="24"/>
                <w:szCs w:val="24"/>
              </w:rPr>
              <w:t>Reported to Executive on 18 November 2024. Executive response is included in the published version of the report at part 12</w:t>
            </w:r>
          </w:p>
        </w:tc>
        <w:tc>
          <w:tcPr>
            <w:tcW w:w="3293" w:type="dxa"/>
            <w:shd w:val="clear" w:color="auto" w:fill="E2EFD9" w:themeFill="accent6" w:themeFillTint="33"/>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66C1D0BD">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D2EF882" w:rsidR="00FA19C8" w:rsidRPr="005555E0" w:rsidRDefault="000821C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2D7756A6" w:rsidR="00FA19C8" w:rsidRPr="005555E0" w:rsidRDefault="000821CC" w:rsidP="00140ACF">
            <w:pPr>
              <w:jc w:val="center"/>
              <w:rPr>
                <w:rFonts w:ascii="Arial" w:hAnsi="Arial" w:cs="Arial"/>
                <w:sz w:val="24"/>
                <w:szCs w:val="24"/>
              </w:rPr>
            </w:pPr>
            <w:r>
              <w:rPr>
                <w:rFonts w:ascii="Arial" w:hAnsi="Arial" w:cs="Arial"/>
                <w:sz w:val="24"/>
                <w:szCs w:val="24"/>
              </w:rPr>
              <w:t>This has not happened but is part of our policy and processes</w:t>
            </w:r>
          </w:p>
        </w:tc>
        <w:tc>
          <w:tcPr>
            <w:tcW w:w="3293" w:type="dxa"/>
            <w:shd w:val="clear" w:color="auto" w:fill="E2EFD9" w:themeFill="accent6" w:themeFillTint="33"/>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66C1D0BD">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23DCA033" w:rsidR="00FA19C8" w:rsidRPr="005555E0" w:rsidRDefault="000821C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733CE192" w:rsidR="00FA19C8" w:rsidRPr="005555E0" w:rsidRDefault="000821CC" w:rsidP="00140ACF">
            <w:pPr>
              <w:jc w:val="center"/>
              <w:rPr>
                <w:rFonts w:ascii="Arial" w:hAnsi="Arial" w:cs="Arial"/>
                <w:sz w:val="24"/>
                <w:szCs w:val="24"/>
              </w:rPr>
            </w:pPr>
            <w:r>
              <w:rPr>
                <w:rFonts w:ascii="Arial" w:hAnsi="Arial" w:cs="Arial"/>
                <w:sz w:val="24"/>
                <w:szCs w:val="24"/>
              </w:rPr>
              <w:t>This is within the remit of the HOS</w:t>
            </w:r>
          </w:p>
        </w:tc>
        <w:tc>
          <w:tcPr>
            <w:tcW w:w="3293" w:type="dxa"/>
            <w:shd w:val="clear" w:color="auto" w:fill="E2EFD9" w:themeFill="accent6" w:themeFillTint="33"/>
            <w:vAlign w:val="center"/>
          </w:tcPr>
          <w:p w14:paraId="59C9EEA1" w14:textId="77777777" w:rsidR="00FA19C8" w:rsidRPr="005555E0" w:rsidRDefault="00FA19C8" w:rsidP="00140ACF">
            <w:pPr>
              <w:jc w:val="center"/>
              <w:rPr>
                <w:rFonts w:ascii="Arial" w:hAnsi="Arial" w:cs="Arial"/>
                <w:sz w:val="24"/>
                <w:szCs w:val="24"/>
              </w:rPr>
            </w:pPr>
          </w:p>
        </w:tc>
      </w:tr>
      <w:tr w:rsidR="00D06E41" w:rsidRPr="007B3F4C" w14:paraId="0886E063" w14:textId="77777777" w:rsidTr="66C1D0BD">
        <w:tc>
          <w:tcPr>
            <w:tcW w:w="1177" w:type="dxa"/>
            <w:shd w:val="clear" w:color="auto" w:fill="auto"/>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shd w:val="clear" w:color="auto" w:fill="auto"/>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shd w:val="clear" w:color="auto" w:fill="auto"/>
            <w:vAlign w:val="center"/>
          </w:tcPr>
          <w:p w14:paraId="6CA1EEAF" w14:textId="37B5CA8B" w:rsidR="00FA19C8" w:rsidRPr="005555E0" w:rsidRDefault="00507AF0" w:rsidP="00140ACF">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B4EA810" w14:textId="6CE4E147" w:rsidR="00FA19C8" w:rsidRPr="005555E0" w:rsidRDefault="00507AF0" w:rsidP="00140ACF">
            <w:pPr>
              <w:jc w:val="center"/>
              <w:rPr>
                <w:rFonts w:ascii="Arial" w:hAnsi="Arial" w:cs="Arial"/>
                <w:sz w:val="24"/>
                <w:szCs w:val="24"/>
              </w:rPr>
            </w:pPr>
            <w:r>
              <w:rPr>
                <w:rFonts w:ascii="Arial" w:hAnsi="Arial" w:cs="Arial"/>
                <w:sz w:val="24"/>
                <w:szCs w:val="24"/>
              </w:rPr>
              <w:t>Business Continuity Plan and Emergency Plan</w:t>
            </w:r>
          </w:p>
        </w:tc>
        <w:tc>
          <w:tcPr>
            <w:tcW w:w="3293" w:type="dxa"/>
            <w:shd w:val="clear" w:color="auto" w:fill="E2EFD9" w:themeFill="accent6" w:themeFillTint="33"/>
            <w:vAlign w:val="center"/>
          </w:tcPr>
          <w:p w14:paraId="33922449" w14:textId="29B3AC4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1"/>
        <w:gridCol w:w="1332"/>
        <w:gridCol w:w="3754"/>
        <w:gridCol w:w="3234"/>
      </w:tblGrid>
      <w:tr w:rsidR="0051227F" w:rsidRPr="007B3F4C" w14:paraId="01239571" w14:textId="77777777" w:rsidTr="66C1D0BD">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66C1D0BD">
        <w:tc>
          <w:tcPr>
            <w:tcW w:w="1177" w:type="dxa"/>
            <w:shd w:val="clear" w:color="auto" w:fill="auto"/>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shd w:val="clear" w:color="auto" w:fill="auto"/>
            <w:vAlign w:val="center"/>
          </w:tcPr>
          <w:p w14:paraId="2A9265AA" w14:textId="205C01CE" w:rsidR="0051227F" w:rsidRPr="007B3F4C" w:rsidRDefault="57E8791A" w:rsidP="00140ACF">
            <w:pPr>
              <w:rPr>
                <w:rFonts w:ascii="Arial" w:hAnsi="Arial" w:cs="Arial"/>
                <w:sz w:val="24"/>
                <w:szCs w:val="24"/>
              </w:rPr>
            </w:pPr>
            <w:r w:rsidRPr="66C1D0BD">
              <w:rPr>
                <w:rFonts w:ascii="Arial" w:hAnsi="Arial" w:cs="Arial"/>
                <w:sz w:val="24"/>
                <w:szCs w:val="24"/>
              </w:rPr>
              <w:t xml:space="preserve">Landlords must look beyond the circumstances of the individual complaint and consider whether service improvements can be made </w:t>
            </w:r>
            <w:bookmarkStart w:id="23" w:name="_Int_SzAKBywx"/>
            <w:r w:rsidRPr="66C1D0BD">
              <w:rPr>
                <w:rFonts w:ascii="Arial" w:hAnsi="Arial" w:cs="Arial"/>
                <w:sz w:val="24"/>
                <w:szCs w:val="24"/>
              </w:rPr>
              <w:t>as a result of</w:t>
            </w:r>
            <w:bookmarkEnd w:id="23"/>
            <w:r w:rsidRPr="66C1D0BD">
              <w:rPr>
                <w:rFonts w:ascii="Arial" w:hAnsi="Arial" w:cs="Arial"/>
                <w:sz w:val="24"/>
                <w:szCs w:val="24"/>
              </w:rPr>
              <w:t xml:space="preserve"> any learning from the complaint</w:t>
            </w:r>
            <w:bookmarkStart w:id="24" w:name="_Int_L1DTBUAP"/>
            <w:r w:rsidRPr="66C1D0BD">
              <w:rPr>
                <w:rFonts w:ascii="Arial" w:hAnsi="Arial" w:cs="Arial"/>
                <w:sz w:val="24"/>
                <w:szCs w:val="24"/>
              </w:rPr>
              <w:t xml:space="preserve">.  </w:t>
            </w:r>
            <w:bookmarkEnd w:id="24"/>
          </w:p>
        </w:tc>
        <w:tc>
          <w:tcPr>
            <w:tcW w:w="1340" w:type="dxa"/>
            <w:shd w:val="clear" w:color="auto" w:fill="auto"/>
            <w:vAlign w:val="center"/>
          </w:tcPr>
          <w:p w14:paraId="4D52F802" w14:textId="2885CE03" w:rsidR="0051227F" w:rsidRPr="007B3F4C" w:rsidRDefault="008A303F" w:rsidP="00140ACF">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030148FC" w14:textId="71D61117" w:rsidR="0051227F" w:rsidRPr="007B3F4C" w:rsidRDefault="254B28F4" w:rsidP="00140ACF">
            <w:pPr>
              <w:jc w:val="center"/>
              <w:rPr>
                <w:rFonts w:ascii="Arial" w:hAnsi="Arial" w:cs="Arial"/>
                <w:sz w:val="24"/>
                <w:szCs w:val="24"/>
              </w:rPr>
            </w:pPr>
            <w:r w:rsidRPr="66C1D0BD">
              <w:rPr>
                <w:rFonts w:ascii="Arial" w:hAnsi="Arial" w:cs="Arial"/>
                <w:sz w:val="24"/>
                <w:szCs w:val="24"/>
              </w:rPr>
              <w:t xml:space="preserve">This is part of </w:t>
            </w:r>
            <w:r w:rsidR="43B69698" w:rsidRPr="66C1D0BD">
              <w:rPr>
                <w:rFonts w:ascii="Arial" w:hAnsi="Arial" w:cs="Arial"/>
                <w:sz w:val="24"/>
                <w:szCs w:val="24"/>
              </w:rPr>
              <w:t>our complaints</w:t>
            </w:r>
            <w:r w:rsidRPr="66C1D0BD">
              <w:rPr>
                <w:rFonts w:ascii="Arial" w:hAnsi="Arial" w:cs="Arial"/>
                <w:sz w:val="24"/>
                <w:szCs w:val="24"/>
              </w:rPr>
              <w:t xml:space="preserve"> policy. </w:t>
            </w:r>
            <w:r w:rsidR="50F004EE" w:rsidRPr="66C1D0BD">
              <w:rPr>
                <w:rFonts w:ascii="Arial" w:hAnsi="Arial" w:cs="Arial"/>
                <w:sz w:val="24"/>
                <w:szCs w:val="24"/>
              </w:rPr>
              <w:t>Also,</w:t>
            </w:r>
            <w:r w:rsidRPr="66C1D0BD">
              <w:rPr>
                <w:rFonts w:ascii="Arial" w:hAnsi="Arial" w:cs="Arial"/>
                <w:sz w:val="24"/>
                <w:szCs w:val="24"/>
              </w:rPr>
              <w:t xml:space="preserve"> our BD team are working on a tool to ensure that all learning is </w:t>
            </w:r>
            <w:r w:rsidR="54E8C923" w:rsidRPr="66C1D0BD">
              <w:rPr>
                <w:rFonts w:ascii="Arial" w:hAnsi="Arial" w:cs="Arial"/>
                <w:sz w:val="24"/>
                <w:szCs w:val="24"/>
              </w:rPr>
              <w:t>captured,</w:t>
            </w:r>
            <w:r w:rsidRPr="66C1D0BD">
              <w:rPr>
                <w:rFonts w:ascii="Arial" w:hAnsi="Arial" w:cs="Arial"/>
                <w:sz w:val="24"/>
                <w:szCs w:val="24"/>
              </w:rPr>
              <w:t xml:space="preserve"> and service improvements monitored and can be reported on </w:t>
            </w:r>
            <w:r w:rsidR="43B69698" w:rsidRPr="66C1D0BD">
              <w:rPr>
                <w:rFonts w:ascii="Arial" w:hAnsi="Arial" w:cs="Arial"/>
                <w:sz w:val="24"/>
                <w:szCs w:val="24"/>
              </w:rPr>
              <w:t>more efficiently.</w:t>
            </w:r>
          </w:p>
        </w:tc>
        <w:tc>
          <w:tcPr>
            <w:tcW w:w="3293" w:type="dxa"/>
            <w:shd w:val="clear" w:color="auto" w:fill="E2EFD9" w:themeFill="accent6" w:themeFillTint="33"/>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66C1D0BD">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57E8791A" w:rsidP="00140ACF">
            <w:pPr>
              <w:rPr>
                <w:rFonts w:ascii="Arial" w:hAnsi="Arial" w:cs="Arial"/>
                <w:sz w:val="24"/>
                <w:szCs w:val="24"/>
              </w:rPr>
            </w:pPr>
            <w:r w:rsidRPr="66C1D0BD">
              <w:rPr>
                <w:rFonts w:ascii="Arial" w:hAnsi="Arial" w:cs="Arial"/>
                <w:sz w:val="24"/>
                <w:szCs w:val="24"/>
              </w:rPr>
              <w:t>A positive complaint handling culture is integral to the effectiveness with which landlords resolve disputes. Landlords must use complaints as a source of intelligence to identify issues and introduce positive changes in service delivery</w:t>
            </w:r>
            <w:bookmarkStart w:id="25" w:name="_Int_I3aI2W16"/>
            <w:r w:rsidRPr="66C1D0BD">
              <w:rPr>
                <w:rFonts w:ascii="Arial" w:hAnsi="Arial" w:cs="Arial"/>
                <w:sz w:val="24"/>
                <w:szCs w:val="24"/>
              </w:rPr>
              <w:t xml:space="preserve">.  </w:t>
            </w:r>
            <w:bookmarkEnd w:id="25"/>
          </w:p>
        </w:tc>
        <w:tc>
          <w:tcPr>
            <w:tcW w:w="1340" w:type="dxa"/>
            <w:vAlign w:val="center"/>
          </w:tcPr>
          <w:p w14:paraId="74FAB92A" w14:textId="77777777" w:rsidR="0051227F" w:rsidRPr="007B3F4C" w:rsidRDefault="0051227F" w:rsidP="00140ACF">
            <w:pPr>
              <w:jc w:val="center"/>
              <w:rPr>
                <w:rFonts w:ascii="Arial" w:hAnsi="Arial" w:cs="Arial"/>
                <w:sz w:val="24"/>
                <w:szCs w:val="24"/>
              </w:rPr>
            </w:pPr>
          </w:p>
        </w:tc>
        <w:tc>
          <w:tcPr>
            <w:tcW w:w="3827" w:type="dxa"/>
            <w:vAlign w:val="center"/>
          </w:tcPr>
          <w:p w14:paraId="519E864E" w14:textId="277330CD" w:rsidR="0051227F" w:rsidRPr="007B3F4C" w:rsidRDefault="008A303F" w:rsidP="00140ACF">
            <w:pPr>
              <w:jc w:val="center"/>
              <w:rPr>
                <w:rFonts w:ascii="Arial" w:hAnsi="Arial" w:cs="Arial"/>
                <w:sz w:val="24"/>
                <w:szCs w:val="24"/>
              </w:rPr>
            </w:pPr>
            <w:r>
              <w:rPr>
                <w:rFonts w:ascii="Arial" w:hAnsi="Arial" w:cs="Arial"/>
                <w:sz w:val="24"/>
                <w:szCs w:val="24"/>
              </w:rPr>
              <w:t>As above</w:t>
            </w:r>
          </w:p>
        </w:tc>
        <w:tc>
          <w:tcPr>
            <w:tcW w:w="3293" w:type="dxa"/>
            <w:shd w:val="clear" w:color="auto" w:fill="E2EFD9" w:themeFill="accent6" w:themeFillTint="33"/>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66C1D0BD">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566D4B0C" w:rsidR="0051227F" w:rsidRPr="005555E0" w:rsidRDefault="008A303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5087061E" w:rsidR="0051227F" w:rsidRPr="005555E0" w:rsidRDefault="008A303F" w:rsidP="00140ACF">
            <w:pPr>
              <w:jc w:val="center"/>
              <w:rPr>
                <w:rFonts w:ascii="Arial" w:hAnsi="Arial" w:cs="Arial"/>
                <w:sz w:val="24"/>
                <w:szCs w:val="24"/>
              </w:rPr>
            </w:pPr>
            <w:r>
              <w:rPr>
                <w:rFonts w:ascii="Arial" w:hAnsi="Arial" w:cs="Arial"/>
                <w:sz w:val="24"/>
                <w:szCs w:val="24"/>
              </w:rPr>
              <w:t>This is part of our policy and the new processes following the Code becoming statutory.</w:t>
            </w:r>
          </w:p>
        </w:tc>
        <w:tc>
          <w:tcPr>
            <w:tcW w:w="3293" w:type="dxa"/>
            <w:shd w:val="clear" w:color="auto" w:fill="E2EFD9" w:themeFill="accent6" w:themeFillTint="33"/>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66C1D0BD">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w:t>
            </w:r>
            <w:r w:rsidRPr="004C60FB">
              <w:rPr>
                <w:rFonts w:ascii="Arial" w:hAnsi="Arial" w:cs="Arial"/>
                <w:sz w:val="24"/>
                <w:szCs w:val="24"/>
              </w:rPr>
              <w:lastRenderedPageBreak/>
              <w:t xml:space="preserve">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187D371" w:rsidR="0051227F" w:rsidRPr="005555E0" w:rsidRDefault="008A303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972385" w14:textId="6746C34C" w:rsidR="0051227F" w:rsidRPr="005555E0" w:rsidRDefault="254B28F4" w:rsidP="00140ACF">
            <w:pPr>
              <w:jc w:val="center"/>
              <w:rPr>
                <w:rFonts w:ascii="Arial" w:hAnsi="Arial" w:cs="Arial"/>
                <w:sz w:val="24"/>
                <w:szCs w:val="24"/>
              </w:rPr>
            </w:pPr>
            <w:r w:rsidRPr="66C1D0BD">
              <w:rPr>
                <w:rFonts w:ascii="Arial" w:hAnsi="Arial" w:cs="Arial"/>
                <w:sz w:val="24"/>
                <w:szCs w:val="24"/>
              </w:rPr>
              <w:t>Lead officer is Customer services Manager. MR</w:t>
            </w:r>
            <w:r w:rsidR="04141E7A" w:rsidRPr="66C1D0BD">
              <w:rPr>
                <w:rFonts w:ascii="Arial" w:hAnsi="Arial" w:cs="Arial"/>
                <w:sz w:val="24"/>
                <w:szCs w:val="24"/>
              </w:rPr>
              <w:t>C</w:t>
            </w:r>
            <w:r w:rsidRPr="66C1D0BD">
              <w:rPr>
                <w:rFonts w:ascii="Arial" w:hAnsi="Arial" w:cs="Arial"/>
                <w:sz w:val="24"/>
                <w:szCs w:val="24"/>
              </w:rPr>
              <w:t xml:space="preserve"> is Portfolio Holder </w:t>
            </w:r>
          </w:p>
        </w:tc>
        <w:tc>
          <w:tcPr>
            <w:tcW w:w="3293" w:type="dxa"/>
            <w:shd w:val="clear" w:color="auto" w:fill="E2EFD9" w:themeFill="accent6" w:themeFillTint="33"/>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66C1D0BD">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8057FD0" w:rsidR="0051227F" w:rsidRPr="005555E0" w:rsidRDefault="008A303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1B5C5614" w:rsidR="0051227F" w:rsidRPr="005555E0" w:rsidRDefault="008A303F" w:rsidP="00140ACF">
            <w:pPr>
              <w:jc w:val="center"/>
              <w:rPr>
                <w:rFonts w:ascii="Arial" w:hAnsi="Arial" w:cs="Arial"/>
                <w:sz w:val="24"/>
                <w:szCs w:val="24"/>
              </w:rPr>
            </w:pPr>
            <w:r w:rsidRPr="008A303F">
              <w:rPr>
                <w:rFonts w:ascii="Arial" w:hAnsi="Arial" w:cs="Arial"/>
                <w:sz w:val="24"/>
                <w:szCs w:val="24"/>
              </w:rPr>
              <w:t>Portfolio Holder for Customer Experience and Review</w:t>
            </w:r>
          </w:p>
        </w:tc>
        <w:tc>
          <w:tcPr>
            <w:tcW w:w="3293" w:type="dxa"/>
            <w:shd w:val="clear" w:color="auto" w:fill="E2EFD9" w:themeFill="accent6" w:themeFillTint="33"/>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66C1D0BD">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424C8C69" w:rsidR="0051227F" w:rsidRPr="005555E0" w:rsidRDefault="008A303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47C21338" w:rsidR="0051227F" w:rsidRPr="005555E0" w:rsidRDefault="008A303F" w:rsidP="00140ACF">
            <w:pPr>
              <w:jc w:val="center"/>
              <w:rPr>
                <w:rFonts w:ascii="Arial" w:hAnsi="Arial" w:cs="Arial"/>
                <w:sz w:val="24"/>
                <w:szCs w:val="24"/>
              </w:rPr>
            </w:pPr>
            <w:r w:rsidRPr="008A303F">
              <w:rPr>
                <w:rFonts w:ascii="Arial" w:hAnsi="Arial" w:cs="Arial"/>
                <w:sz w:val="24"/>
                <w:szCs w:val="24"/>
              </w:rPr>
              <w:t>This has not yet happened but is part of our policy and process and will happen.</w:t>
            </w:r>
          </w:p>
        </w:tc>
        <w:tc>
          <w:tcPr>
            <w:tcW w:w="3293" w:type="dxa"/>
            <w:shd w:val="clear" w:color="auto" w:fill="E2EFD9" w:themeFill="accent6" w:themeFillTint="33"/>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66C1D0BD">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outcomes of the Ombudsman’s investigations and progress made in complying with </w:t>
            </w:r>
            <w:r>
              <w:rPr>
                <w:rStyle w:val="normaltextrun"/>
                <w:rFonts w:ascii="Arial" w:hAnsi="Arial" w:cs="Arial"/>
              </w:rPr>
              <w:lastRenderedPageBreak/>
              <w:t>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44C58641" w:rsidR="0051227F" w:rsidRPr="005555E0" w:rsidRDefault="008A303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190CD4E3" w:rsidR="0051227F" w:rsidRPr="005555E0" w:rsidRDefault="008A303F" w:rsidP="00140ACF">
            <w:pPr>
              <w:jc w:val="center"/>
              <w:rPr>
                <w:rFonts w:ascii="Arial" w:hAnsi="Arial" w:cs="Arial"/>
                <w:sz w:val="24"/>
                <w:szCs w:val="24"/>
              </w:rPr>
            </w:pPr>
            <w:r w:rsidRPr="008A303F">
              <w:rPr>
                <w:rFonts w:ascii="Arial" w:hAnsi="Arial" w:cs="Arial"/>
                <w:sz w:val="24"/>
                <w:szCs w:val="24"/>
              </w:rPr>
              <w:t>This has not yet happened but is part of our policy and process and will happen.</w:t>
            </w:r>
          </w:p>
        </w:tc>
        <w:tc>
          <w:tcPr>
            <w:tcW w:w="3293" w:type="dxa"/>
            <w:shd w:val="clear" w:color="auto" w:fill="E2EFD9" w:themeFill="accent6" w:themeFillTint="33"/>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EE6C67">
        <w:tc>
          <w:tcPr>
            <w:tcW w:w="1177" w:type="dxa"/>
            <w:shd w:val="clear" w:color="auto" w:fill="auto"/>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shd w:val="clear" w:color="auto" w:fill="auto"/>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shd w:val="clear" w:color="auto" w:fill="auto"/>
            <w:vAlign w:val="center"/>
          </w:tcPr>
          <w:p w14:paraId="24CB76C6" w14:textId="49738F75" w:rsidR="0051227F" w:rsidRPr="005555E0" w:rsidRDefault="00EE6C67" w:rsidP="00140ACF">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2C984965" w14:textId="21CF466E" w:rsidR="0051227F" w:rsidRPr="005555E0" w:rsidRDefault="00EE6C67" w:rsidP="00140ACF">
            <w:pPr>
              <w:jc w:val="center"/>
              <w:rPr>
                <w:rFonts w:ascii="Arial" w:hAnsi="Arial" w:cs="Arial"/>
                <w:sz w:val="24"/>
                <w:szCs w:val="24"/>
              </w:rPr>
            </w:pPr>
            <w:r>
              <w:rPr>
                <w:rFonts w:ascii="Arial" w:hAnsi="Arial" w:cs="Arial"/>
                <w:sz w:val="24"/>
                <w:szCs w:val="24"/>
              </w:rPr>
              <w:t>This is included in all job descriptions as a corporate requirement</w:t>
            </w:r>
          </w:p>
        </w:tc>
        <w:tc>
          <w:tcPr>
            <w:tcW w:w="3293" w:type="dxa"/>
            <w:shd w:val="clear" w:color="auto" w:fill="E2EFD9" w:themeFill="accent6" w:themeFillTint="33"/>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Kfi5Bgv" int2:invalidationBookmarkName="" int2:hashCode="9NfCN4ZVBEF2Na" int2:id="w9ImpFAh">
      <int2:state int2:value="Rejected" int2:type="AugLoop_Text_Critique"/>
    </int2:bookmark>
    <int2:bookmark int2:bookmarkName="_Int_xvkLQnFO" int2:invalidationBookmarkName="" int2:hashCode="+QQJuY/7YUJKAb" int2:id="8HNc5vFJ">
      <int2:state int2:value="Rejected" int2:type="AugLoop_Text_Critique"/>
    </int2:bookmark>
    <int2:bookmark int2:bookmarkName="_Int_xtdPe5oz" int2:invalidationBookmarkName="" int2:hashCode="0kTGhDGQJCXzZq" int2:id="vKwlRPaG">
      <int2:state int2:value="Rejected" int2:type="AugLoop_Text_Critique"/>
    </int2:bookmark>
    <int2:bookmark int2:bookmarkName="_Int_LAvAaJ5Y" int2:invalidationBookmarkName="" int2:hashCode="3nPqwMMFA48EN7" int2:id="JXgM59Zi">
      <int2:state int2:value="Rejected" int2:type="AugLoop_Text_Critique"/>
    </int2:bookmark>
    <int2:bookmark int2:bookmarkName="_Int_YhZMWy1c" int2:invalidationBookmarkName="" int2:hashCode="kDVxr0hl45/4Z7" int2:id="gLFpe1ky">
      <int2:state int2:value="Rejected" int2:type="AugLoop_Text_Critique"/>
    </int2:bookmark>
    <int2:bookmark int2:bookmarkName="_Int_hygxFt7M" int2:invalidationBookmarkName="" int2:hashCode="3CXTuq2BceU6VW" int2:id="2b8p45nq">
      <int2:state int2:value="Rejected" int2:type="AugLoop_Text_Critique"/>
    </int2:bookmark>
    <int2:bookmark int2:bookmarkName="_Int_MEGaa7p1" int2:invalidationBookmarkName="" int2:hashCode="kDVxr0hl45/4Z7" int2:id="OUkkef5C">
      <int2:state int2:value="Rejected" int2:type="AugLoop_Text_Critique"/>
    </int2:bookmark>
    <int2:bookmark int2:bookmarkName="_Int_SWDrUFnp" int2:invalidationBookmarkName="" int2:hashCode="0kTGhDGQJCXzZq" int2:id="JO8Y3NT9">
      <int2:state int2:value="Rejected" int2:type="AugLoop_Text_Critique"/>
    </int2:bookmark>
    <int2:bookmark int2:bookmarkName="_Int_LMlspeJF" int2:invalidationBookmarkName="" int2:hashCode="n1zpc3OH2+bxP+" int2:id="WwhFkOz5">
      <int2:state int2:value="Rejected" int2:type="AugLoop_Text_Critique"/>
    </int2:bookmark>
    <int2:bookmark int2:bookmarkName="_Int_I3aI2W16" int2:invalidationBookmarkName="" int2:hashCode="RoHRJMxsS3O6q/" int2:id="eCWmQYgJ">
      <int2:state int2:value="Rejected" int2:type="AugLoop_Text_Critique"/>
    </int2:bookmark>
    <int2:bookmark int2:bookmarkName="_Int_L1DTBUAP" int2:invalidationBookmarkName="" int2:hashCode="RoHRJMxsS3O6q/" int2:id="5wjY1FqC">
      <int2:state int2:value="Rejected" int2:type="AugLoop_Text_Critique"/>
    </int2:bookmark>
    <int2:bookmark int2:bookmarkName="_Int_yQWITYnC" int2:invalidationBookmarkName="" int2:hashCode="RoHRJMxsS3O6q/" int2:id="ukPoHEZF">
      <int2:state int2:value="Rejected" int2:type="AugLoop_Text_Critique"/>
    </int2:bookmark>
    <int2:bookmark int2:bookmarkName="_Int_iFfmdFyW" int2:invalidationBookmarkName="" int2:hashCode="RoHRJMxsS3O6q/" int2:id="pxRk0sC5">
      <int2:state int2:value="Rejected" int2:type="AugLoop_Text_Critique"/>
    </int2:bookmark>
    <int2:bookmark int2:bookmarkName="_Int_mWVdOX5q" int2:invalidationBookmarkName="" int2:hashCode="xmDy8y2vq+T6Bb" int2:id="YGlsNRP6">
      <int2:state int2:value="Rejected" int2:type="AugLoop_Text_Critique"/>
    </int2:bookmark>
    <int2:bookmark int2:bookmarkName="_Int_CkN2OAbe" int2:invalidationBookmarkName="" int2:hashCode="m8eTgmEEF8sZwV" int2:id="7hcr6UnH">
      <int2:state int2:value="Rejected" int2:type="AugLoop_Text_Critique"/>
    </int2:bookmark>
    <int2:bookmark int2:bookmarkName="_Int_4dDJRdEh" int2:invalidationBookmarkName="" int2:hashCode="xmDy8y2vq+T6Bb" int2:id="1RhrjIdS">
      <int2:state int2:value="Rejected" int2:type="AugLoop_Text_Critique"/>
    </int2:bookmark>
    <int2:bookmark int2:bookmarkName="_Int_cI80RqWQ" int2:invalidationBookmarkName="" int2:hashCode="gtLmJZLgeICDOk" int2:id="Xt9mipJq">
      <int2:state int2:value="Rejected" int2:type="AugLoop_Text_Critique"/>
    </int2:bookmark>
    <int2:bookmark int2:bookmarkName="_Int_qayHKXJB" int2:invalidationBookmarkName="" int2:hashCode="n1zpc3OH2+bxP+" int2:id="vVrDq1OI">
      <int2:state int2:value="Rejected" int2:type="AugLoop_Text_Critique"/>
    </int2:bookmark>
    <int2:bookmark int2:bookmarkName="_Int_OiKkWXD9" int2:invalidationBookmarkName="" int2:hashCode="gtLmJZLgeICDOk" int2:id="Bhpp5bP6">
      <int2:state int2:value="Rejected" int2:type="AugLoop_Text_Critique"/>
    </int2:bookmark>
    <int2:bookmark int2:bookmarkName="_Int_SzAKBywx" int2:invalidationBookmarkName="" int2:hashCode="VRd/LyDcPFdCnc" int2:id="QnTD60Pt">
      <int2:state int2:value="Rejected" int2:type="AugLoop_Text_Critique"/>
    </int2:bookmark>
    <int2:bookmark int2:bookmarkName="_Int_MqZ6BfnP" int2:invalidationBookmarkName="" int2:hashCode="VRd/LyDcPFdCnc" int2:id="LhUcyx8p">
      <int2:state int2:value="Rejected" int2:type="AugLoop_Text_Critique"/>
    </int2:bookmark>
    <int2:bookmark int2:bookmarkName="_Int_T51r23kU" int2:invalidationBookmarkName="" int2:hashCode="VRd/LyDcPFdCnc" int2:id="YQqJHS7z">
      <int2:state int2:value="Rejected" int2:type="AugLoop_Text_Critique"/>
    </int2:bookmark>
    <int2:bookmark int2:bookmarkName="_Int_OsNVd5Q3" int2:invalidationBookmarkName="" int2:hashCode="2gXH4RbXt+kESd" int2:id="JDhCVMMF">
      <int2:state int2:value="Rejected" int2:type="AugLoop_Text_Critique"/>
    </int2:bookmark>
    <int2:bookmark int2:bookmarkName="_Int_wsiCoaki" int2:invalidationBookmarkName="" int2:hashCode="0kTGhDGQJCXzZq" int2:id="xQ2L2ZV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65DDB"/>
    <w:rsid w:val="000821CC"/>
    <w:rsid w:val="000A49CB"/>
    <w:rsid w:val="001865E4"/>
    <w:rsid w:val="001B3171"/>
    <w:rsid w:val="001E1734"/>
    <w:rsid w:val="002646DA"/>
    <w:rsid w:val="002A3D98"/>
    <w:rsid w:val="002B4327"/>
    <w:rsid w:val="0032661B"/>
    <w:rsid w:val="00327331"/>
    <w:rsid w:val="00370989"/>
    <w:rsid w:val="003B350E"/>
    <w:rsid w:val="00456AE5"/>
    <w:rsid w:val="00490374"/>
    <w:rsid w:val="004C1AE1"/>
    <w:rsid w:val="004C60FB"/>
    <w:rsid w:val="00507AF0"/>
    <w:rsid w:val="0051227F"/>
    <w:rsid w:val="005555E0"/>
    <w:rsid w:val="005C6C5E"/>
    <w:rsid w:val="00606268"/>
    <w:rsid w:val="00667A1E"/>
    <w:rsid w:val="00694160"/>
    <w:rsid w:val="006C0F91"/>
    <w:rsid w:val="007723F2"/>
    <w:rsid w:val="00780921"/>
    <w:rsid w:val="007B2FFC"/>
    <w:rsid w:val="007B3F4C"/>
    <w:rsid w:val="00810E90"/>
    <w:rsid w:val="008151C6"/>
    <w:rsid w:val="008743B0"/>
    <w:rsid w:val="008A303F"/>
    <w:rsid w:val="009050BF"/>
    <w:rsid w:val="00913B03"/>
    <w:rsid w:val="0092234E"/>
    <w:rsid w:val="009C4A5E"/>
    <w:rsid w:val="009D6154"/>
    <w:rsid w:val="00A13C44"/>
    <w:rsid w:val="00A2576B"/>
    <w:rsid w:val="00A43CBB"/>
    <w:rsid w:val="00AD70AF"/>
    <w:rsid w:val="00B72608"/>
    <w:rsid w:val="00B95518"/>
    <w:rsid w:val="00C12544"/>
    <w:rsid w:val="00C12B5C"/>
    <w:rsid w:val="00CD7AF1"/>
    <w:rsid w:val="00D06E41"/>
    <w:rsid w:val="00D55459"/>
    <w:rsid w:val="00DB7C19"/>
    <w:rsid w:val="00DF1ED8"/>
    <w:rsid w:val="00E216B8"/>
    <w:rsid w:val="00E7080C"/>
    <w:rsid w:val="00EB5DC1"/>
    <w:rsid w:val="00EE6C67"/>
    <w:rsid w:val="00F26285"/>
    <w:rsid w:val="00F27DBA"/>
    <w:rsid w:val="00F3318F"/>
    <w:rsid w:val="00F51083"/>
    <w:rsid w:val="00F6720A"/>
    <w:rsid w:val="00F97D46"/>
    <w:rsid w:val="00FA19C8"/>
    <w:rsid w:val="00FF44D3"/>
    <w:rsid w:val="04141E7A"/>
    <w:rsid w:val="0A61484D"/>
    <w:rsid w:val="0FBE5934"/>
    <w:rsid w:val="106E6BA6"/>
    <w:rsid w:val="11B35589"/>
    <w:rsid w:val="15E4F18F"/>
    <w:rsid w:val="15F94A4C"/>
    <w:rsid w:val="16629DEB"/>
    <w:rsid w:val="17D41C71"/>
    <w:rsid w:val="228E553B"/>
    <w:rsid w:val="254B28F4"/>
    <w:rsid w:val="27107C71"/>
    <w:rsid w:val="2A5E2630"/>
    <w:rsid w:val="2A83B464"/>
    <w:rsid w:val="33639C43"/>
    <w:rsid w:val="33C77585"/>
    <w:rsid w:val="36CAD335"/>
    <w:rsid w:val="36D885A3"/>
    <w:rsid w:val="40479A6D"/>
    <w:rsid w:val="43B69698"/>
    <w:rsid w:val="4E393B1C"/>
    <w:rsid w:val="4EB997CD"/>
    <w:rsid w:val="4FD1356E"/>
    <w:rsid w:val="50F004EE"/>
    <w:rsid w:val="549339AE"/>
    <w:rsid w:val="54E8C923"/>
    <w:rsid w:val="57E8791A"/>
    <w:rsid w:val="5EE7FE0D"/>
    <w:rsid w:val="5FCD8AEC"/>
    <w:rsid w:val="621F8149"/>
    <w:rsid w:val="62DF20C2"/>
    <w:rsid w:val="66C1D0BD"/>
    <w:rsid w:val="6CBBBD7C"/>
    <w:rsid w:val="6CE59DDB"/>
    <w:rsid w:val="6F7FDE87"/>
    <w:rsid w:val="700D62AC"/>
    <w:rsid w:val="709D2599"/>
    <w:rsid w:val="7AB6F199"/>
    <w:rsid w:val="7EBD2A0C"/>
    <w:rsid w:val="7FEA9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4094</Words>
  <Characters>23342</Characters>
  <Application>Microsoft Office Word</Application>
  <DocSecurity>0</DocSecurity>
  <Lines>194</Lines>
  <Paragraphs>54</Paragraphs>
  <ScaleCrop>false</ScaleCrop>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Bik Lee</cp:lastModifiedBy>
  <cp:revision>2</cp:revision>
  <dcterms:created xsi:type="dcterms:W3CDTF">2025-01-13T14:24:00Z</dcterms:created>
  <dcterms:modified xsi:type="dcterms:W3CDTF">2025-01-13T14:24:00Z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