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A36E" w14:textId="11F682EE" w:rsidR="00C468A8" w:rsidRDefault="00CE6898" w:rsidP="00CE6898">
      <w:pPr>
        <w:jc w:val="center"/>
        <w:rPr>
          <w:b/>
          <w:sz w:val="28"/>
          <w:szCs w:val="28"/>
        </w:rPr>
      </w:pPr>
      <w:r w:rsidRPr="00CE6898">
        <w:rPr>
          <w:b/>
          <w:sz w:val="28"/>
          <w:szCs w:val="28"/>
        </w:rPr>
        <w:t xml:space="preserve">SUMMARY OF PROPOSED NEW TENANCY AGREEMENT CHANGES TO THE TENANCY AGREEMENT </w:t>
      </w:r>
    </w:p>
    <w:p w14:paraId="111A257A" w14:textId="4DE0897F" w:rsidR="005B718C" w:rsidRPr="00B80D79" w:rsidRDefault="00CE6898" w:rsidP="005B718C">
      <w:pPr>
        <w:spacing w:after="0" w:line="240" w:lineRule="auto"/>
        <w:rPr>
          <w:rFonts w:ascii="Arial" w:eastAsia="Arial" w:hAnsi="Arial" w:cs="Arial"/>
          <w:bCs/>
        </w:rPr>
      </w:pPr>
      <w:r w:rsidRPr="00B80D79">
        <w:rPr>
          <w:rFonts w:ascii="Arial" w:hAnsi="Arial" w:cs="Arial"/>
          <w:bCs/>
        </w:rPr>
        <w:t xml:space="preserve">The below table provides a summary of changes, cross </w:t>
      </w:r>
      <w:r w:rsidR="004D228E" w:rsidRPr="00B80D79">
        <w:rPr>
          <w:rFonts w:ascii="Arial" w:hAnsi="Arial" w:cs="Arial"/>
          <w:bCs/>
        </w:rPr>
        <w:t>references,</w:t>
      </w:r>
      <w:r w:rsidRPr="00B80D79">
        <w:rPr>
          <w:rFonts w:ascii="Arial" w:hAnsi="Arial" w:cs="Arial"/>
          <w:bCs/>
        </w:rPr>
        <w:t xml:space="preserve"> and differences between the existing tenancy agreement and the proposed new one</w:t>
      </w:r>
      <w:r w:rsidR="004D228E" w:rsidRPr="00B80D79">
        <w:rPr>
          <w:rFonts w:ascii="Arial" w:hAnsi="Arial" w:cs="Arial"/>
          <w:bCs/>
        </w:rPr>
        <w:t xml:space="preserve">. </w:t>
      </w:r>
      <w:r w:rsidR="005B718C" w:rsidRPr="00B80D79">
        <w:rPr>
          <w:rFonts w:ascii="Arial" w:eastAsia="Times New Roman" w:hAnsi="Arial" w:cs="Arial"/>
          <w:bCs/>
          <w:kern w:val="0"/>
          <w:lang w:eastAsia="en-GB"/>
          <w14:ligatures w14:val="none"/>
        </w:rPr>
        <w:t>Please refer to the 2015 tenancy document which you would have previously been issued</w:t>
      </w:r>
      <w:r w:rsidR="004D228E" w:rsidRPr="00B80D79">
        <w:rPr>
          <w:rFonts w:ascii="Arial" w:eastAsia="Times New Roman" w:hAnsi="Arial" w:cs="Arial"/>
          <w:bCs/>
          <w:kern w:val="0"/>
          <w:lang w:eastAsia="en-GB"/>
          <w14:ligatures w14:val="none"/>
        </w:rPr>
        <w:t>.</w:t>
      </w:r>
      <w:r w:rsidR="00F51C69" w:rsidRPr="00B80D79">
        <w:rPr>
          <w:rFonts w:ascii="Arial" w:eastAsia="Times New Roman" w:hAnsi="Arial" w:cs="Arial"/>
          <w:bCs/>
          <w:kern w:val="0"/>
          <w:lang w:eastAsia="en-GB"/>
          <w14:ligatures w14:val="none"/>
        </w:rPr>
        <w:t xml:space="preserve"> </w:t>
      </w:r>
      <w:r w:rsidR="005B718C" w:rsidRPr="00B80D79">
        <w:rPr>
          <w:rFonts w:ascii="Arial" w:eastAsia="Times New Roman" w:hAnsi="Arial" w:cs="Arial"/>
          <w:bCs/>
          <w:kern w:val="0"/>
          <w:lang w:eastAsia="en-GB"/>
          <w14:ligatures w14:val="none"/>
        </w:rPr>
        <w:t>If you are unable to locate</w:t>
      </w:r>
      <w:r w:rsidR="00F51C69" w:rsidRPr="00B80D79">
        <w:rPr>
          <w:rFonts w:ascii="Arial" w:eastAsia="Times New Roman" w:hAnsi="Arial" w:cs="Arial"/>
          <w:bCs/>
          <w:kern w:val="0"/>
          <w:lang w:eastAsia="en-GB"/>
          <w14:ligatures w14:val="none"/>
        </w:rPr>
        <w:t xml:space="preserve"> your copy, this </w:t>
      </w:r>
      <w:r w:rsidR="005B718C" w:rsidRPr="00B80D79">
        <w:rPr>
          <w:rFonts w:ascii="Arial" w:eastAsia="Times New Roman" w:hAnsi="Arial" w:cs="Arial"/>
          <w:bCs/>
          <w:kern w:val="0"/>
          <w:lang w:eastAsia="en-GB"/>
          <w14:ligatures w14:val="none"/>
        </w:rPr>
        <w:t>can</w:t>
      </w:r>
      <w:r w:rsidR="00F51C69" w:rsidRPr="00B80D79">
        <w:rPr>
          <w:rFonts w:ascii="Arial" w:eastAsia="Times New Roman" w:hAnsi="Arial" w:cs="Arial"/>
          <w:bCs/>
          <w:kern w:val="0"/>
          <w:lang w:eastAsia="en-GB"/>
          <w14:ligatures w14:val="none"/>
        </w:rPr>
        <w:t xml:space="preserve"> be</w:t>
      </w:r>
      <w:r w:rsidR="005B718C" w:rsidRPr="00B80D79">
        <w:rPr>
          <w:rFonts w:ascii="Arial" w:eastAsia="Times New Roman" w:hAnsi="Arial" w:cs="Arial"/>
          <w:bCs/>
          <w:kern w:val="0"/>
          <w:lang w:eastAsia="en-GB"/>
          <w14:ligatures w14:val="none"/>
        </w:rPr>
        <w:t xml:space="preserve"> </w:t>
      </w:r>
      <w:r w:rsidR="00F51C69" w:rsidRPr="00B80D79">
        <w:rPr>
          <w:rFonts w:ascii="Arial" w:eastAsia="Times New Roman" w:hAnsi="Arial" w:cs="Arial"/>
          <w:bCs/>
          <w:kern w:val="0"/>
          <w:lang w:eastAsia="en-GB"/>
          <w14:ligatures w14:val="none"/>
        </w:rPr>
        <w:t>accessed</w:t>
      </w:r>
      <w:r w:rsidR="005B718C" w:rsidRPr="00B80D79">
        <w:rPr>
          <w:rFonts w:ascii="Arial" w:eastAsia="Times New Roman" w:hAnsi="Arial" w:cs="Arial"/>
          <w:bCs/>
          <w:kern w:val="0"/>
          <w:lang w:eastAsia="en-GB"/>
          <w14:ligatures w14:val="none"/>
        </w:rPr>
        <w:t xml:space="preserve"> on</w:t>
      </w:r>
      <w:r w:rsidR="00F51C69" w:rsidRPr="00B80D79">
        <w:rPr>
          <w:rFonts w:ascii="Arial" w:eastAsia="Times New Roman" w:hAnsi="Arial" w:cs="Arial"/>
          <w:bCs/>
          <w:kern w:val="0"/>
          <w:lang w:eastAsia="en-GB"/>
          <w14:ligatures w14:val="none"/>
        </w:rPr>
        <w:t>line at</w:t>
      </w:r>
      <w:r w:rsidR="005B718C" w:rsidRPr="00B80D79">
        <w:rPr>
          <w:rFonts w:ascii="Arial" w:eastAsia="Times New Roman" w:hAnsi="Arial" w:cs="Arial"/>
          <w:bCs/>
          <w:kern w:val="0"/>
          <w:lang w:eastAsia="en-GB"/>
          <w14:ligatures w14:val="none"/>
        </w:rPr>
        <w:t xml:space="preserve"> </w:t>
      </w:r>
      <w:hyperlink r:id="rId8" w:history="1">
        <w:r w:rsidR="00152FAA" w:rsidRPr="00B80D79">
          <w:rPr>
            <w:rStyle w:val="Hyperlink"/>
            <w:rFonts w:ascii="Arial" w:eastAsia="Arial" w:hAnsi="Arial" w:cs="Arial"/>
            <w:bCs/>
            <w:color w:val="auto"/>
          </w:rPr>
          <w:t>https://www.lincoln.gov.uk/TACS</w:t>
        </w:r>
      </w:hyperlink>
      <w:r w:rsidR="00F51C69" w:rsidRPr="00B80D79">
        <w:rPr>
          <w:rFonts w:ascii="Arial" w:hAnsi="Arial" w:cs="Arial"/>
          <w:bCs/>
        </w:rPr>
        <w:t xml:space="preserve">, </w:t>
      </w:r>
      <w:r w:rsidR="00F51C69" w:rsidRPr="00B80D79">
        <w:rPr>
          <w:rFonts w:ascii="Arial" w:eastAsia="Times New Roman" w:hAnsi="Arial" w:cs="Arial"/>
          <w:bCs/>
          <w:kern w:val="0"/>
          <w:lang w:eastAsia="en-GB"/>
          <w14:ligatures w14:val="none"/>
        </w:rPr>
        <w:t xml:space="preserve">or alternatively please </w:t>
      </w:r>
      <w:r w:rsidR="00152FAA" w:rsidRPr="00B80D79">
        <w:rPr>
          <w:rFonts w:ascii="Arial" w:eastAsia="Times New Roman" w:hAnsi="Arial" w:cs="Arial"/>
          <w:bCs/>
          <w:kern w:val="0"/>
          <w:lang w:eastAsia="en-GB"/>
          <w14:ligatures w14:val="none"/>
        </w:rPr>
        <w:t>email</w:t>
      </w:r>
      <w:r w:rsidR="00F51C69" w:rsidRPr="00B80D79">
        <w:rPr>
          <w:rFonts w:ascii="Arial" w:eastAsia="Times New Roman" w:hAnsi="Arial" w:cs="Arial"/>
          <w:bCs/>
          <w:kern w:val="0"/>
          <w:lang w:eastAsia="en-GB"/>
          <w14:ligatures w14:val="none"/>
        </w:rPr>
        <w:t xml:space="preserve"> </w:t>
      </w:r>
      <w:hyperlink r:id="rId9" w:history="1">
        <w:r w:rsidR="00F51C69" w:rsidRPr="00B80D79">
          <w:rPr>
            <w:rStyle w:val="Hyperlink"/>
            <w:rFonts w:ascii="Arial" w:eastAsia="Arial" w:hAnsi="Arial" w:cs="Arial"/>
            <w:bCs/>
            <w:color w:val="auto"/>
          </w:rPr>
          <w:t>Tenancyagreementconsultation@lincoln.gov.uk</w:t>
        </w:r>
      </w:hyperlink>
      <w:r w:rsidR="00152FAA" w:rsidRPr="00B80D79">
        <w:rPr>
          <w:rFonts w:ascii="Arial" w:eastAsia="Arial" w:hAnsi="Arial" w:cs="Arial"/>
          <w:bCs/>
        </w:rPr>
        <w:t xml:space="preserve"> </w:t>
      </w:r>
      <w:r w:rsidR="00F51C69" w:rsidRPr="00B80D79">
        <w:rPr>
          <w:rFonts w:ascii="Arial" w:eastAsia="Arial" w:hAnsi="Arial" w:cs="Arial"/>
          <w:bCs/>
        </w:rPr>
        <w:t>or telephone 01522 881188 to request a copy to be sent in the post.</w:t>
      </w:r>
    </w:p>
    <w:p w14:paraId="30687F09" w14:textId="77777777" w:rsidR="00152FAA" w:rsidRPr="005B718C" w:rsidRDefault="00152FAA" w:rsidP="005B718C">
      <w:pPr>
        <w:spacing w:after="0" w:line="240" w:lineRule="auto"/>
        <w:rPr>
          <w:rFonts w:ascii="Arial" w:eastAsia="Times New Roman" w:hAnsi="Arial" w:cs="Arial"/>
          <w:b/>
          <w:bCs/>
          <w:color w:val="333333"/>
          <w:kern w:val="0"/>
          <w:sz w:val="20"/>
          <w:szCs w:val="20"/>
          <w:lang w:eastAsia="en-GB"/>
          <w14:ligatures w14:val="non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2"/>
        <w:gridCol w:w="3544"/>
        <w:gridCol w:w="3260"/>
      </w:tblGrid>
      <w:tr w:rsidR="00CE6898" w:rsidRPr="00152FAA" w14:paraId="47A1AD35" w14:textId="77777777" w:rsidTr="00A90713">
        <w:trPr>
          <w:trHeight w:val="312"/>
          <w:tblHeader/>
        </w:trPr>
        <w:tc>
          <w:tcPr>
            <w:tcW w:w="4106" w:type="dxa"/>
            <w:shd w:val="clear" w:color="auto" w:fill="auto"/>
            <w:hideMark/>
          </w:tcPr>
          <w:p w14:paraId="48F2D923" w14:textId="4AD9F319" w:rsidR="00CE6898" w:rsidRPr="00152FAA" w:rsidRDefault="00CE6898" w:rsidP="00CE6898">
            <w:pPr>
              <w:spacing w:after="0" w:line="240" w:lineRule="auto"/>
              <w:rPr>
                <w:rFonts w:ascii="Arial" w:eastAsia="Times New Roman" w:hAnsi="Arial" w:cs="Arial"/>
                <w:b/>
                <w:bCs/>
                <w:color w:val="000000"/>
                <w:kern w:val="0"/>
                <w:lang w:eastAsia="en-GB"/>
                <w14:ligatures w14:val="none"/>
              </w:rPr>
            </w:pPr>
            <w:r w:rsidRPr="00152FAA">
              <w:rPr>
                <w:rFonts w:ascii="Arial" w:eastAsia="Times New Roman" w:hAnsi="Arial" w:cs="Arial"/>
                <w:b/>
                <w:bCs/>
                <w:color w:val="000000"/>
                <w:kern w:val="0"/>
                <w:lang w:eastAsia="en-GB"/>
                <w14:ligatures w14:val="none"/>
              </w:rPr>
              <w:t xml:space="preserve">Page number/section in new Tenancy Agreement </w:t>
            </w:r>
          </w:p>
        </w:tc>
        <w:tc>
          <w:tcPr>
            <w:tcW w:w="3402" w:type="dxa"/>
          </w:tcPr>
          <w:p w14:paraId="3A326A28" w14:textId="7EB2CC22" w:rsidR="00CE6898" w:rsidRPr="00152FAA" w:rsidRDefault="00CE6898" w:rsidP="00CE6898">
            <w:pPr>
              <w:spacing w:after="0" w:line="240" w:lineRule="auto"/>
              <w:rPr>
                <w:rFonts w:ascii="Arial" w:eastAsia="Times New Roman" w:hAnsi="Arial" w:cs="Arial"/>
                <w:b/>
                <w:bCs/>
                <w:color w:val="000000"/>
                <w:kern w:val="0"/>
                <w:lang w:eastAsia="en-GB"/>
                <w14:ligatures w14:val="none"/>
              </w:rPr>
            </w:pPr>
            <w:r w:rsidRPr="00152FAA">
              <w:rPr>
                <w:rFonts w:ascii="Arial" w:eastAsia="Times New Roman" w:hAnsi="Arial" w:cs="Arial"/>
                <w:b/>
                <w:bCs/>
                <w:color w:val="000000"/>
                <w:kern w:val="0"/>
                <w:lang w:eastAsia="en-GB"/>
                <w14:ligatures w14:val="none"/>
              </w:rPr>
              <w:t xml:space="preserve">Page number/section in existing </w:t>
            </w:r>
            <w:r w:rsidR="00BE3B49" w:rsidRPr="00152FAA">
              <w:rPr>
                <w:rFonts w:ascii="Arial" w:eastAsia="Times New Roman" w:hAnsi="Arial" w:cs="Arial"/>
                <w:b/>
                <w:bCs/>
                <w:color w:val="000000"/>
                <w:kern w:val="0"/>
                <w:lang w:eastAsia="en-GB"/>
                <w14:ligatures w14:val="none"/>
              </w:rPr>
              <w:t>2015</w:t>
            </w:r>
            <w:r w:rsidRPr="00152FAA">
              <w:rPr>
                <w:rFonts w:ascii="Arial" w:eastAsia="Times New Roman" w:hAnsi="Arial" w:cs="Arial"/>
                <w:b/>
                <w:bCs/>
                <w:color w:val="000000"/>
                <w:kern w:val="0"/>
                <w:lang w:eastAsia="en-GB"/>
                <w14:ligatures w14:val="none"/>
              </w:rPr>
              <w:t xml:space="preserve"> Tenancy Agreement</w:t>
            </w:r>
          </w:p>
        </w:tc>
        <w:tc>
          <w:tcPr>
            <w:tcW w:w="3544" w:type="dxa"/>
            <w:shd w:val="clear" w:color="auto" w:fill="auto"/>
            <w:hideMark/>
          </w:tcPr>
          <w:p w14:paraId="2780E6D0" w14:textId="4B11664E" w:rsidR="00CE6898" w:rsidRPr="00152FAA" w:rsidRDefault="005B718C" w:rsidP="00CE6898">
            <w:pPr>
              <w:spacing w:after="0" w:line="240" w:lineRule="auto"/>
              <w:rPr>
                <w:rFonts w:ascii="Arial" w:eastAsia="Times New Roman" w:hAnsi="Arial" w:cs="Arial"/>
                <w:b/>
                <w:bCs/>
                <w:color w:val="000000"/>
                <w:kern w:val="0"/>
                <w:lang w:eastAsia="en-GB"/>
                <w14:ligatures w14:val="none"/>
              </w:rPr>
            </w:pPr>
            <w:r w:rsidRPr="00152FAA">
              <w:rPr>
                <w:rFonts w:ascii="Arial" w:eastAsia="Times New Roman" w:hAnsi="Arial" w:cs="Arial"/>
                <w:b/>
                <w:bCs/>
                <w:color w:val="000000"/>
                <w:kern w:val="0"/>
                <w:lang w:eastAsia="en-GB"/>
                <w14:ligatures w14:val="none"/>
              </w:rPr>
              <w:t>2015</w:t>
            </w:r>
            <w:r w:rsidR="00CE6898" w:rsidRPr="00152FAA">
              <w:rPr>
                <w:rFonts w:ascii="Arial" w:eastAsia="Times New Roman" w:hAnsi="Arial" w:cs="Arial"/>
                <w:b/>
                <w:bCs/>
                <w:color w:val="000000"/>
                <w:kern w:val="0"/>
                <w:lang w:eastAsia="en-GB"/>
                <w14:ligatures w14:val="none"/>
              </w:rPr>
              <w:t xml:space="preserve"> wording where applicable </w:t>
            </w:r>
          </w:p>
        </w:tc>
        <w:tc>
          <w:tcPr>
            <w:tcW w:w="3260" w:type="dxa"/>
            <w:shd w:val="clear" w:color="auto" w:fill="auto"/>
            <w:hideMark/>
          </w:tcPr>
          <w:p w14:paraId="17237DE6" w14:textId="5141D007" w:rsidR="00CE6898" w:rsidRPr="00152FAA" w:rsidRDefault="00CE6898" w:rsidP="00CE6898">
            <w:pPr>
              <w:spacing w:after="0" w:line="240" w:lineRule="auto"/>
              <w:rPr>
                <w:rFonts w:ascii="Arial" w:eastAsia="Times New Roman" w:hAnsi="Arial" w:cs="Arial"/>
                <w:b/>
                <w:bCs/>
                <w:color w:val="000000"/>
                <w:kern w:val="0"/>
                <w:lang w:eastAsia="en-GB"/>
                <w14:ligatures w14:val="none"/>
              </w:rPr>
            </w:pPr>
            <w:r w:rsidRPr="00152FAA">
              <w:rPr>
                <w:rFonts w:ascii="Arial" w:eastAsia="Times New Roman" w:hAnsi="Arial" w:cs="Arial"/>
                <w:b/>
                <w:bCs/>
                <w:color w:val="000000"/>
                <w:kern w:val="0"/>
                <w:lang w:eastAsia="en-GB"/>
                <w14:ligatures w14:val="none"/>
              </w:rPr>
              <w:t xml:space="preserve">Change and comments </w:t>
            </w:r>
          </w:p>
        </w:tc>
      </w:tr>
      <w:tr w:rsidR="00CE6898" w:rsidRPr="00152FAA" w14:paraId="15E80D37" w14:textId="77777777" w:rsidTr="00CE6898">
        <w:trPr>
          <w:trHeight w:val="900"/>
        </w:trPr>
        <w:tc>
          <w:tcPr>
            <w:tcW w:w="4106" w:type="dxa"/>
            <w:shd w:val="clear" w:color="auto" w:fill="auto"/>
            <w:hideMark/>
          </w:tcPr>
          <w:p w14:paraId="207E9D20" w14:textId="3D834875" w:rsidR="00CE6898" w:rsidRPr="00152FAA" w:rsidRDefault="00CE6898" w:rsidP="00CE6898">
            <w:pPr>
              <w:spacing w:after="0" w:line="240" w:lineRule="auto"/>
              <w:rPr>
                <w:rFonts w:ascii="Arial" w:eastAsia="Times New Roman" w:hAnsi="Arial" w:cs="Arial"/>
                <w:kern w:val="0"/>
                <w:lang w:eastAsia="en-GB"/>
                <w14:ligatures w14:val="none"/>
              </w:rPr>
            </w:pPr>
            <w:r w:rsidRPr="00152FAA">
              <w:rPr>
                <w:rFonts w:ascii="Arial" w:eastAsia="Times New Roman" w:hAnsi="Arial" w:cs="Arial"/>
                <w:kern w:val="0"/>
                <w:lang w:eastAsia="en-GB"/>
                <w14:ligatures w14:val="none"/>
              </w:rPr>
              <w:t xml:space="preserve">Contents page and </w:t>
            </w:r>
            <w:r w:rsidR="008F1CE8" w:rsidRPr="00152FAA">
              <w:rPr>
                <w:rFonts w:ascii="Arial" w:eastAsia="Times New Roman" w:hAnsi="Arial" w:cs="Arial"/>
                <w:kern w:val="0"/>
                <w:lang w:eastAsia="en-GB"/>
                <w14:ligatures w14:val="none"/>
              </w:rPr>
              <w:t xml:space="preserve">references </w:t>
            </w:r>
            <w:r w:rsidRPr="00152FAA">
              <w:rPr>
                <w:rFonts w:ascii="Arial" w:eastAsia="Times New Roman" w:hAnsi="Arial" w:cs="Arial"/>
                <w:kern w:val="0"/>
                <w:lang w:eastAsia="en-GB"/>
                <w14:ligatures w14:val="none"/>
              </w:rPr>
              <w:t xml:space="preserve">throughout the whole document </w:t>
            </w:r>
          </w:p>
        </w:tc>
        <w:tc>
          <w:tcPr>
            <w:tcW w:w="3402" w:type="dxa"/>
          </w:tcPr>
          <w:p w14:paraId="395428CB" w14:textId="11430AF6" w:rsidR="00CE6898" w:rsidRPr="00152FAA" w:rsidRDefault="00CE6898" w:rsidP="00CE6898">
            <w:pPr>
              <w:spacing w:after="0" w:line="240" w:lineRule="auto"/>
              <w:rPr>
                <w:rFonts w:ascii="Arial" w:eastAsia="Times New Roman" w:hAnsi="Arial" w:cs="Arial"/>
                <w:kern w:val="0"/>
                <w:lang w:eastAsia="en-GB"/>
                <w14:ligatures w14:val="none"/>
              </w:rPr>
            </w:pPr>
            <w:r w:rsidRPr="00152FAA">
              <w:rPr>
                <w:rFonts w:ascii="Arial" w:eastAsia="Times New Roman" w:hAnsi="Arial" w:cs="Arial"/>
                <w:kern w:val="0"/>
                <w:lang w:eastAsia="en-GB"/>
                <w14:ligatures w14:val="none"/>
              </w:rPr>
              <w:t xml:space="preserve">Various </w:t>
            </w:r>
          </w:p>
        </w:tc>
        <w:tc>
          <w:tcPr>
            <w:tcW w:w="3544" w:type="dxa"/>
            <w:shd w:val="clear" w:color="auto" w:fill="auto"/>
            <w:hideMark/>
          </w:tcPr>
          <w:p w14:paraId="345EAA6B" w14:textId="3B1F42D8" w:rsidR="00CE6898" w:rsidRPr="00152FAA" w:rsidRDefault="00CE6898" w:rsidP="00CE6898">
            <w:pPr>
              <w:spacing w:after="0" w:line="240" w:lineRule="auto"/>
              <w:rPr>
                <w:rFonts w:ascii="Arial" w:eastAsia="Times New Roman" w:hAnsi="Arial" w:cs="Arial"/>
                <w:kern w:val="0"/>
                <w:lang w:eastAsia="en-GB"/>
                <w14:ligatures w14:val="none"/>
              </w:rPr>
            </w:pPr>
            <w:r w:rsidRPr="00152FAA">
              <w:rPr>
                <w:rFonts w:ascii="Arial" w:eastAsia="Times New Roman" w:hAnsi="Arial" w:cs="Arial"/>
                <w:kern w:val="0"/>
                <w:lang w:eastAsia="en-GB"/>
                <w14:ligatures w14:val="none"/>
              </w:rPr>
              <w:t xml:space="preserve">Supported Housing </w:t>
            </w:r>
          </w:p>
        </w:tc>
        <w:tc>
          <w:tcPr>
            <w:tcW w:w="3260" w:type="dxa"/>
            <w:shd w:val="clear" w:color="auto" w:fill="auto"/>
            <w:hideMark/>
          </w:tcPr>
          <w:p w14:paraId="2EBCA3E3" w14:textId="40FEDB7A" w:rsidR="00CE6898" w:rsidRPr="00152FAA" w:rsidRDefault="00CE6898" w:rsidP="00CE6898">
            <w:pPr>
              <w:spacing w:after="0" w:line="240" w:lineRule="auto"/>
              <w:rPr>
                <w:rFonts w:ascii="Arial" w:eastAsia="Times New Roman" w:hAnsi="Arial" w:cs="Arial"/>
                <w:kern w:val="0"/>
                <w:lang w:eastAsia="en-GB"/>
                <w14:ligatures w14:val="none"/>
              </w:rPr>
            </w:pPr>
            <w:r w:rsidRPr="00152FAA">
              <w:rPr>
                <w:rFonts w:ascii="Arial" w:eastAsia="Times New Roman" w:hAnsi="Arial" w:cs="Arial"/>
                <w:kern w:val="0"/>
                <w:lang w:eastAsia="en-GB"/>
                <w14:ligatures w14:val="none"/>
              </w:rPr>
              <w:t>Wording</w:t>
            </w:r>
            <w:r w:rsidR="00096675" w:rsidRPr="00152FAA">
              <w:rPr>
                <w:rFonts w:ascii="Arial" w:eastAsia="Times New Roman" w:hAnsi="Arial" w:cs="Arial"/>
                <w:kern w:val="0"/>
                <w:lang w:eastAsia="en-GB"/>
                <w14:ligatures w14:val="none"/>
              </w:rPr>
              <w:t xml:space="preserve"> updated </w:t>
            </w:r>
            <w:r w:rsidRPr="00152FAA">
              <w:rPr>
                <w:rFonts w:ascii="Arial" w:eastAsia="Times New Roman" w:hAnsi="Arial" w:cs="Arial"/>
                <w:kern w:val="0"/>
                <w:lang w:eastAsia="en-GB"/>
                <w14:ligatures w14:val="none"/>
              </w:rPr>
              <w:t>to Independent Living accommodation.</w:t>
            </w:r>
          </w:p>
        </w:tc>
      </w:tr>
      <w:tr w:rsidR="00696DCE" w:rsidRPr="00152FAA" w14:paraId="1B198037" w14:textId="77777777" w:rsidTr="00152FAA">
        <w:trPr>
          <w:trHeight w:val="662"/>
        </w:trPr>
        <w:tc>
          <w:tcPr>
            <w:tcW w:w="4106" w:type="dxa"/>
            <w:shd w:val="clear" w:color="auto" w:fill="auto"/>
          </w:tcPr>
          <w:p w14:paraId="5FC274C9" w14:textId="48AB0F70" w:rsidR="00696DCE" w:rsidRPr="00152FAA" w:rsidRDefault="00696DCE" w:rsidP="00CE6898">
            <w:pPr>
              <w:spacing w:after="0" w:line="240" w:lineRule="auto"/>
              <w:rPr>
                <w:rFonts w:ascii="Arial" w:eastAsia="Times New Roman" w:hAnsi="Arial" w:cs="Arial"/>
                <w:color w:val="000000"/>
                <w:kern w:val="0"/>
                <w:lang w:eastAsia="en-GB"/>
                <w14:ligatures w14:val="none"/>
              </w:rPr>
            </w:pPr>
            <w:r w:rsidRPr="00152FAA">
              <w:rPr>
                <w:rFonts w:ascii="Arial" w:hAnsi="Arial" w:cs="Arial"/>
              </w:rPr>
              <w:t xml:space="preserve">Section 1 – About your tenancy </w:t>
            </w:r>
          </w:p>
        </w:tc>
        <w:tc>
          <w:tcPr>
            <w:tcW w:w="3402" w:type="dxa"/>
          </w:tcPr>
          <w:p w14:paraId="42073031" w14:textId="4A84141C" w:rsidR="00696DCE" w:rsidRPr="00152FAA" w:rsidRDefault="008D213B" w:rsidP="00CE6898">
            <w:pPr>
              <w:spacing w:after="0" w:line="240" w:lineRule="auto"/>
              <w:rPr>
                <w:rFonts w:ascii="Arial" w:eastAsia="Times New Roman" w:hAnsi="Arial" w:cs="Arial"/>
                <w:color w:val="000000"/>
                <w:kern w:val="0"/>
                <w:lang w:eastAsia="en-GB"/>
                <w14:ligatures w14:val="none"/>
              </w:rPr>
            </w:pPr>
            <w:r w:rsidRPr="00152FAA">
              <w:rPr>
                <w:rFonts w:ascii="Arial" w:hAnsi="Arial" w:cs="Arial"/>
              </w:rPr>
              <w:t>3</w:t>
            </w:r>
            <w:r w:rsidR="00696DCE" w:rsidRPr="00152FAA">
              <w:rPr>
                <w:rFonts w:ascii="Arial" w:hAnsi="Arial" w:cs="Arial"/>
              </w:rPr>
              <w:t>.1 type of tenancy</w:t>
            </w:r>
          </w:p>
        </w:tc>
        <w:tc>
          <w:tcPr>
            <w:tcW w:w="3544" w:type="dxa"/>
            <w:shd w:val="clear" w:color="auto" w:fill="auto"/>
          </w:tcPr>
          <w:p w14:paraId="28D0943B" w14:textId="5C507DA7" w:rsidR="009D3E31" w:rsidRPr="00152FAA" w:rsidRDefault="001F3758" w:rsidP="005B718C">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64D35966" w14:textId="54E94674" w:rsidR="00696DCE" w:rsidRPr="00152FAA" w:rsidRDefault="00696DCE"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Extra detail added explaining tenure types</w:t>
            </w:r>
          </w:p>
        </w:tc>
      </w:tr>
      <w:tr w:rsidR="00CE6898" w:rsidRPr="00152FAA" w14:paraId="38455088" w14:textId="77777777" w:rsidTr="00CE6898">
        <w:trPr>
          <w:trHeight w:val="1200"/>
        </w:trPr>
        <w:tc>
          <w:tcPr>
            <w:tcW w:w="4106" w:type="dxa"/>
            <w:shd w:val="clear" w:color="auto" w:fill="auto"/>
            <w:hideMark/>
          </w:tcPr>
          <w:p w14:paraId="024FB0FB" w14:textId="6FF12A73"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1.5 Demoted tenancies</w:t>
            </w:r>
          </w:p>
        </w:tc>
        <w:tc>
          <w:tcPr>
            <w:tcW w:w="3402" w:type="dxa"/>
          </w:tcPr>
          <w:p w14:paraId="6116D7C9" w14:textId="39098F65" w:rsidR="00CE6898" w:rsidRPr="00152FAA" w:rsidRDefault="00915D04"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4.1.2</w:t>
            </w:r>
          </w:p>
        </w:tc>
        <w:tc>
          <w:tcPr>
            <w:tcW w:w="3544" w:type="dxa"/>
            <w:shd w:val="clear" w:color="auto" w:fill="auto"/>
            <w:hideMark/>
          </w:tcPr>
          <w:p w14:paraId="464530ED" w14:textId="0509D725" w:rsidR="00CE6898" w:rsidRPr="00152FAA" w:rsidRDefault="009D3E31" w:rsidP="00915D0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w:t>
            </w:r>
            <w:r w:rsidR="008D213B" w:rsidRPr="00152FAA">
              <w:rPr>
                <w:rFonts w:ascii="Arial" w:eastAsia="Times New Roman" w:hAnsi="Arial" w:cs="Arial"/>
                <w:color w:val="333333"/>
                <w:kern w:val="0"/>
                <w:lang w:eastAsia="en-GB"/>
                <w14:ligatures w14:val="none"/>
              </w:rPr>
              <w:t>efer to 2015 tenancy document</w:t>
            </w:r>
          </w:p>
        </w:tc>
        <w:tc>
          <w:tcPr>
            <w:tcW w:w="3260" w:type="dxa"/>
            <w:shd w:val="clear" w:color="auto" w:fill="auto"/>
            <w:hideMark/>
          </w:tcPr>
          <w:p w14:paraId="0C601A2B" w14:textId="4A2DEAD9" w:rsidR="00915D04" w:rsidRPr="00152FAA" w:rsidRDefault="008D213B" w:rsidP="00915D04">
            <w:pPr>
              <w:rPr>
                <w:rFonts w:ascii="Arial" w:hAnsi="Arial" w:cs="Arial"/>
              </w:rPr>
            </w:pPr>
            <w:r w:rsidRPr="00152FAA">
              <w:rPr>
                <w:rFonts w:ascii="Arial" w:hAnsi="Arial" w:cs="Arial"/>
              </w:rPr>
              <w:t>Wording updated to reflect what a demoted tenancy is and action which may result in this.</w:t>
            </w:r>
          </w:p>
          <w:p w14:paraId="6772C03A" w14:textId="35B2186F" w:rsidR="00CE6898" w:rsidRPr="00152FAA" w:rsidRDefault="00CE6898" w:rsidP="00CE6898">
            <w:pPr>
              <w:spacing w:after="0" w:line="240" w:lineRule="auto"/>
              <w:rPr>
                <w:rFonts w:ascii="Arial" w:eastAsia="Times New Roman" w:hAnsi="Arial" w:cs="Arial"/>
                <w:color w:val="333333"/>
                <w:kern w:val="0"/>
                <w:lang w:eastAsia="en-GB"/>
                <w14:ligatures w14:val="none"/>
              </w:rPr>
            </w:pPr>
          </w:p>
        </w:tc>
      </w:tr>
      <w:tr w:rsidR="00CE6898" w:rsidRPr="00152FAA" w14:paraId="0CC94EAC" w14:textId="77777777" w:rsidTr="008D213B">
        <w:trPr>
          <w:trHeight w:val="3357"/>
        </w:trPr>
        <w:tc>
          <w:tcPr>
            <w:tcW w:w="4106" w:type="dxa"/>
            <w:shd w:val="clear" w:color="auto" w:fill="auto"/>
            <w:hideMark/>
          </w:tcPr>
          <w:p w14:paraId="562F349E" w14:textId="6C5AE03D" w:rsidR="00CE6898" w:rsidRPr="00152FAA" w:rsidRDefault="008D213B"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1</w:t>
            </w:r>
            <w:r w:rsidR="00CE6898" w:rsidRPr="00152FAA">
              <w:rPr>
                <w:rFonts w:ascii="Arial" w:eastAsia="Times New Roman" w:hAnsi="Arial" w:cs="Arial"/>
                <w:color w:val="000000"/>
                <w:kern w:val="0"/>
                <w:lang w:eastAsia="en-GB"/>
                <w14:ligatures w14:val="none"/>
              </w:rPr>
              <w:t xml:space="preserve">.6 </w:t>
            </w:r>
            <w:r w:rsidR="00915D04" w:rsidRPr="00152FAA">
              <w:rPr>
                <w:rFonts w:ascii="Arial" w:eastAsia="Times New Roman" w:hAnsi="Arial" w:cs="Arial"/>
                <w:color w:val="000000"/>
                <w:kern w:val="0"/>
                <w:lang w:eastAsia="en-GB"/>
                <w14:ligatures w14:val="none"/>
              </w:rPr>
              <w:t xml:space="preserve">Independent Living </w:t>
            </w:r>
            <w:r w:rsidR="005648C1" w:rsidRPr="00152FAA">
              <w:rPr>
                <w:rFonts w:ascii="Arial" w:eastAsia="Times New Roman" w:hAnsi="Arial" w:cs="Arial"/>
                <w:color w:val="000000"/>
                <w:kern w:val="0"/>
                <w:lang w:eastAsia="en-GB"/>
                <w14:ligatures w14:val="none"/>
              </w:rPr>
              <w:t>Accommodation</w:t>
            </w:r>
            <w:r w:rsidR="00915D04" w:rsidRPr="00152FAA">
              <w:rPr>
                <w:rFonts w:ascii="Arial" w:eastAsia="Times New Roman" w:hAnsi="Arial" w:cs="Arial"/>
                <w:color w:val="000000"/>
                <w:kern w:val="0"/>
                <w:lang w:eastAsia="en-GB"/>
                <w14:ligatures w14:val="none"/>
              </w:rPr>
              <w:t xml:space="preserve"> </w:t>
            </w:r>
          </w:p>
        </w:tc>
        <w:tc>
          <w:tcPr>
            <w:tcW w:w="3402" w:type="dxa"/>
          </w:tcPr>
          <w:p w14:paraId="5DEA1212" w14:textId="75597047" w:rsidR="00CE6898" w:rsidRPr="00152FAA" w:rsidRDefault="00915D04"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3.8 Sheltered Housing </w:t>
            </w:r>
          </w:p>
        </w:tc>
        <w:tc>
          <w:tcPr>
            <w:tcW w:w="3544" w:type="dxa"/>
            <w:shd w:val="clear" w:color="auto" w:fill="auto"/>
          </w:tcPr>
          <w:p w14:paraId="6C02689D" w14:textId="09100B6D" w:rsidR="00CE6898" w:rsidRPr="00152FAA" w:rsidRDefault="009D3E31" w:rsidP="005648C1">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2E77DDC5" w14:textId="4395A925" w:rsidR="005648C1"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Wording updated </w:t>
            </w:r>
            <w:r w:rsidR="005648C1" w:rsidRPr="00152FAA">
              <w:rPr>
                <w:rFonts w:ascii="Arial" w:eastAsia="Times New Roman" w:hAnsi="Arial" w:cs="Arial"/>
                <w:color w:val="000000"/>
                <w:kern w:val="0"/>
                <w:lang w:eastAsia="en-GB"/>
                <w14:ligatures w14:val="none"/>
              </w:rPr>
              <w:t xml:space="preserve">to explain what </w:t>
            </w:r>
            <w:r w:rsidR="00975800" w:rsidRPr="00152FAA">
              <w:rPr>
                <w:rFonts w:ascii="Arial" w:eastAsia="Times New Roman" w:hAnsi="Arial" w:cs="Arial"/>
                <w:color w:val="000000"/>
                <w:kern w:val="0"/>
                <w:lang w:eastAsia="en-GB"/>
                <w14:ligatures w14:val="none"/>
              </w:rPr>
              <w:t>independent</w:t>
            </w:r>
            <w:r w:rsidR="005648C1" w:rsidRPr="00152FAA">
              <w:rPr>
                <w:rFonts w:ascii="Arial" w:eastAsia="Times New Roman" w:hAnsi="Arial" w:cs="Arial"/>
                <w:color w:val="000000"/>
                <w:kern w:val="0"/>
                <w:lang w:eastAsia="en-GB"/>
                <w14:ligatures w14:val="none"/>
              </w:rPr>
              <w:t xml:space="preserve"> living is</w:t>
            </w:r>
            <w:r w:rsidR="004D228E" w:rsidRPr="00152FAA">
              <w:rPr>
                <w:rFonts w:ascii="Arial" w:eastAsia="Times New Roman" w:hAnsi="Arial" w:cs="Arial"/>
                <w:color w:val="000000"/>
                <w:kern w:val="0"/>
                <w:lang w:eastAsia="en-GB"/>
                <w14:ligatures w14:val="none"/>
              </w:rPr>
              <w:t xml:space="preserve">. </w:t>
            </w:r>
            <w:r w:rsidR="005648C1" w:rsidRPr="00152FAA">
              <w:rPr>
                <w:rFonts w:ascii="Arial" w:eastAsia="Times New Roman" w:hAnsi="Arial" w:cs="Arial"/>
                <w:color w:val="000000"/>
                <w:kern w:val="0"/>
                <w:lang w:eastAsia="en-GB"/>
                <w14:ligatures w14:val="none"/>
              </w:rPr>
              <w:t xml:space="preserve">Access and keys also captured further in revised tenancy agreement 6.48 rather than specifically in this section. </w:t>
            </w:r>
          </w:p>
          <w:p w14:paraId="065ED40D" w14:textId="77777777" w:rsidR="005648C1" w:rsidRPr="00152FAA" w:rsidRDefault="005648C1" w:rsidP="00CE6898">
            <w:pPr>
              <w:spacing w:after="0" w:line="240" w:lineRule="auto"/>
              <w:rPr>
                <w:rFonts w:ascii="Arial" w:eastAsia="Times New Roman" w:hAnsi="Arial" w:cs="Arial"/>
                <w:color w:val="000000"/>
                <w:kern w:val="0"/>
                <w:lang w:eastAsia="en-GB"/>
                <w14:ligatures w14:val="none"/>
              </w:rPr>
            </w:pPr>
          </w:p>
          <w:p w14:paraId="3374395C" w14:textId="63B32D4D" w:rsidR="00CE6898" w:rsidRPr="00152FAA" w:rsidRDefault="005648C1"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This extra information will be provided within sign up pack information for Independent Living Schemes based on each site rather than within the main tenancy agreement now</w:t>
            </w:r>
            <w:r w:rsidR="004D228E" w:rsidRPr="00152FAA">
              <w:rPr>
                <w:rFonts w:ascii="Arial" w:eastAsia="Times New Roman" w:hAnsi="Arial" w:cs="Arial"/>
                <w:color w:val="000000"/>
                <w:kern w:val="0"/>
                <w:lang w:eastAsia="en-GB"/>
                <w14:ligatures w14:val="none"/>
              </w:rPr>
              <w:t xml:space="preserve">. </w:t>
            </w:r>
          </w:p>
        </w:tc>
      </w:tr>
      <w:tr w:rsidR="00E740AB" w:rsidRPr="00152FAA" w14:paraId="71881C5D" w14:textId="77777777" w:rsidTr="00CE6898">
        <w:trPr>
          <w:trHeight w:val="816"/>
        </w:trPr>
        <w:tc>
          <w:tcPr>
            <w:tcW w:w="4106" w:type="dxa"/>
            <w:shd w:val="clear" w:color="auto" w:fill="auto"/>
          </w:tcPr>
          <w:p w14:paraId="49DCAEAC" w14:textId="00748B45" w:rsidR="00E740AB" w:rsidRPr="00152FAA" w:rsidRDefault="00E740AB" w:rsidP="00CE6898">
            <w:pPr>
              <w:spacing w:after="0" w:line="240" w:lineRule="auto"/>
              <w:rPr>
                <w:rFonts w:ascii="Arial" w:eastAsia="Times New Roman" w:hAnsi="Arial" w:cs="Arial"/>
                <w:color w:val="000000"/>
                <w:kern w:val="0"/>
                <w:lang w:eastAsia="en-GB"/>
                <w14:ligatures w14:val="none"/>
              </w:rPr>
            </w:pPr>
            <w:r w:rsidRPr="00152FAA">
              <w:rPr>
                <w:rFonts w:ascii="Arial" w:hAnsi="Arial" w:cs="Arial"/>
              </w:rPr>
              <w:lastRenderedPageBreak/>
              <w:t xml:space="preserve">Section 2 - Tenancy Agreement for a council property </w:t>
            </w:r>
          </w:p>
        </w:tc>
        <w:tc>
          <w:tcPr>
            <w:tcW w:w="3402" w:type="dxa"/>
          </w:tcPr>
          <w:p w14:paraId="3225C7F0" w14:textId="0FAB0193" w:rsidR="00E740AB" w:rsidRPr="00152FAA" w:rsidRDefault="00E740AB"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3.3</w:t>
            </w:r>
          </w:p>
        </w:tc>
        <w:tc>
          <w:tcPr>
            <w:tcW w:w="3544" w:type="dxa"/>
            <w:shd w:val="clear" w:color="auto" w:fill="auto"/>
          </w:tcPr>
          <w:p w14:paraId="6E7418A7" w14:textId="7381D7D3" w:rsidR="00E740AB" w:rsidRPr="00152FAA" w:rsidRDefault="009D3E31" w:rsidP="00E740A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3AB6C7E2" w14:textId="4BE45F1E" w:rsidR="001A3B59" w:rsidRDefault="00E740AB" w:rsidP="00D73B9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Extra details added to capture specific information including household members rather than just a statement</w:t>
            </w:r>
            <w:r w:rsidR="004D228E" w:rsidRPr="00152FAA">
              <w:rPr>
                <w:rFonts w:ascii="Arial" w:eastAsia="Times New Roman" w:hAnsi="Arial" w:cs="Arial"/>
                <w:color w:val="000000"/>
                <w:kern w:val="0"/>
                <w:lang w:eastAsia="en-GB"/>
                <w14:ligatures w14:val="none"/>
              </w:rPr>
              <w:t xml:space="preserve">. </w:t>
            </w:r>
            <w:r w:rsidRPr="00152FAA">
              <w:rPr>
                <w:rFonts w:ascii="Arial" w:eastAsia="Times New Roman" w:hAnsi="Arial" w:cs="Arial"/>
                <w:color w:val="000000"/>
                <w:kern w:val="0"/>
                <w:lang w:eastAsia="en-GB"/>
                <w14:ligatures w14:val="none"/>
              </w:rPr>
              <w:t>This is also will capture maximum number of people allowed to live in the home which used to be on a separate signature page</w:t>
            </w:r>
            <w:r w:rsidR="004D228E" w:rsidRPr="00152FAA">
              <w:rPr>
                <w:rFonts w:ascii="Arial" w:eastAsia="Times New Roman" w:hAnsi="Arial" w:cs="Arial"/>
                <w:color w:val="000000"/>
                <w:kern w:val="0"/>
                <w:lang w:eastAsia="en-GB"/>
                <w14:ligatures w14:val="none"/>
              </w:rPr>
              <w:t>.</w:t>
            </w:r>
            <w:r w:rsidR="004D228E">
              <w:rPr>
                <w:rFonts w:ascii="Arial" w:eastAsia="Times New Roman" w:hAnsi="Arial" w:cs="Arial"/>
                <w:color w:val="000000"/>
                <w:kern w:val="0"/>
                <w:lang w:eastAsia="en-GB"/>
                <w14:ligatures w14:val="none"/>
              </w:rPr>
              <w:t xml:space="preserve"> </w:t>
            </w:r>
            <w:r w:rsidR="001A3B59" w:rsidRPr="00152FAA">
              <w:rPr>
                <w:rFonts w:ascii="Arial" w:eastAsia="Times New Roman" w:hAnsi="Arial" w:cs="Arial"/>
                <w:color w:val="000000"/>
                <w:kern w:val="0"/>
                <w:lang w:eastAsia="en-GB"/>
                <w14:ligatures w14:val="none"/>
              </w:rPr>
              <w:t>Extra emphasis on informing the council of any change in circumstances.</w:t>
            </w:r>
          </w:p>
          <w:p w14:paraId="76E2B008" w14:textId="7CCF27AB" w:rsidR="00D73B9E" w:rsidRPr="00152FAA" w:rsidRDefault="00D73B9E" w:rsidP="00D73B9E">
            <w:pPr>
              <w:spacing w:after="0" w:line="240" w:lineRule="auto"/>
              <w:rPr>
                <w:rFonts w:ascii="Arial" w:eastAsia="Times New Roman" w:hAnsi="Arial" w:cs="Arial"/>
                <w:color w:val="000000"/>
                <w:kern w:val="0"/>
                <w:lang w:eastAsia="en-GB"/>
                <w14:ligatures w14:val="none"/>
              </w:rPr>
            </w:pPr>
          </w:p>
        </w:tc>
      </w:tr>
      <w:tr w:rsidR="00FA63CA" w:rsidRPr="00152FAA" w14:paraId="6ECA557A" w14:textId="77777777" w:rsidTr="00CE6898">
        <w:trPr>
          <w:trHeight w:val="1200"/>
        </w:trPr>
        <w:tc>
          <w:tcPr>
            <w:tcW w:w="4106" w:type="dxa"/>
            <w:shd w:val="clear" w:color="auto" w:fill="auto"/>
          </w:tcPr>
          <w:p w14:paraId="048BF817" w14:textId="75323AEF" w:rsidR="00FA63CA" w:rsidRPr="00152FAA" w:rsidRDefault="00FA63CA" w:rsidP="00CE6898">
            <w:pPr>
              <w:spacing w:after="0" w:line="240" w:lineRule="auto"/>
              <w:rPr>
                <w:rFonts w:ascii="Arial" w:eastAsia="Times New Roman" w:hAnsi="Arial" w:cs="Arial"/>
                <w:color w:val="000000"/>
                <w:kern w:val="0"/>
                <w:lang w:eastAsia="en-GB"/>
                <w14:ligatures w14:val="none"/>
              </w:rPr>
            </w:pPr>
            <w:r w:rsidRPr="00152FAA">
              <w:rPr>
                <w:rFonts w:ascii="Arial" w:hAnsi="Arial" w:cs="Arial"/>
              </w:rPr>
              <w:t xml:space="preserve">Section 3 – How much will your home cost? </w:t>
            </w:r>
          </w:p>
        </w:tc>
        <w:tc>
          <w:tcPr>
            <w:tcW w:w="3402" w:type="dxa"/>
          </w:tcPr>
          <w:p w14:paraId="08B930CC" w14:textId="06B7C2DA" w:rsidR="00FA63CA" w:rsidRPr="00152FAA" w:rsidRDefault="00FA63CA"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Section 2 – Tenancy Details </w:t>
            </w:r>
          </w:p>
        </w:tc>
        <w:tc>
          <w:tcPr>
            <w:tcW w:w="3544" w:type="dxa"/>
            <w:shd w:val="clear" w:color="auto" w:fill="auto"/>
          </w:tcPr>
          <w:p w14:paraId="4391BC8E" w14:textId="5031E6FC" w:rsidR="00FA63CA" w:rsidRPr="00152FAA" w:rsidRDefault="00FA63CA"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Separate signature page detailing char</w:t>
            </w:r>
            <w:r w:rsidR="009D3E31" w:rsidRPr="00152FAA">
              <w:rPr>
                <w:rFonts w:ascii="Arial" w:eastAsia="Times New Roman" w:hAnsi="Arial" w:cs="Arial"/>
                <w:color w:val="000000"/>
                <w:kern w:val="0"/>
                <w:lang w:eastAsia="en-GB"/>
                <w14:ligatures w14:val="none"/>
              </w:rPr>
              <w:t>g</w:t>
            </w:r>
            <w:r w:rsidRPr="00152FAA">
              <w:rPr>
                <w:rFonts w:ascii="Arial" w:eastAsia="Times New Roman" w:hAnsi="Arial" w:cs="Arial"/>
                <w:color w:val="000000"/>
                <w:kern w:val="0"/>
                <w:lang w:eastAsia="en-GB"/>
                <w14:ligatures w14:val="none"/>
              </w:rPr>
              <w:t>es for the tenant to sign and accept the tenancy</w:t>
            </w:r>
            <w:r w:rsidR="009D3E31" w:rsidRPr="00152FAA">
              <w:rPr>
                <w:rFonts w:ascii="Arial" w:eastAsia="Times New Roman" w:hAnsi="Arial" w:cs="Arial"/>
                <w:color w:val="000000"/>
                <w:kern w:val="0"/>
                <w:lang w:eastAsia="en-GB"/>
                <w14:ligatures w14:val="none"/>
              </w:rPr>
              <w:t xml:space="preserve">. </w:t>
            </w:r>
            <w:r w:rsidR="009D3E31"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1D0894BD" w14:textId="1511922C" w:rsidR="00FA63CA" w:rsidRDefault="00FA63CA"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New section added to capture all charges in one area of the main document</w:t>
            </w:r>
            <w:r w:rsidR="004D228E" w:rsidRPr="00152FAA">
              <w:rPr>
                <w:rFonts w:ascii="Arial" w:eastAsia="Times New Roman" w:hAnsi="Arial" w:cs="Arial"/>
                <w:color w:val="000000"/>
                <w:kern w:val="0"/>
                <w:lang w:eastAsia="en-GB"/>
                <w14:ligatures w14:val="none"/>
              </w:rPr>
              <w:t xml:space="preserve">. </w:t>
            </w:r>
            <w:r w:rsidRPr="00152FAA">
              <w:rPr>
                <w:rFonts w:ascii="Arial" w:eastAsia="Times New Roman" w:hAnsi="Arial" w:cs="Arial"/>
                <w:color w:val="000000"/>
                <w:kern w:val="0"/>
                <w:lang w:eastAsia="en-GB"/>
                <w14:ligatures w14:val="none"/>
              </w:rPr>
              <w:t>This was previously on a separate covering signature page</w:t>
            </w:r>
            <w:r w:rsidR="00D73B9E">
              <w:rPr>
                <w:rFonts w:ascii="Arial" w:eastAsia="Times New Roman" w:hAnsi="Arial" w:cs="Arial"/>
                <w:color w:val="000000"/>
                <w:kern w:val="0"/>
                <w:lang w:eastAsia="en-GB"/>
                <w14:ligatures w14:val="none"/>
              </w:rPr>
              <w:t>.</w:t>
            </w:r>
          </w:p>
          <w:p w14:paraId="48FB6123" w14:textId="111F01D2" w:rsidR="00D73B9E" w:rsidRPr="00152FAA" w:rsidRDefault="00D73B9E" w:rsidP="00CE6898">
            <w:pPr>
              <w:spacing w:after="0" w:line="240" w:lineRule="auto"/>
              <w:rPr>
                <w:rFonts w:ascii="Arial" w:eastAsia="Times New Roman" w:hAnsi="Arial" w:cs="Arial"/>
                <w:color w:val="000000"/>
                <w:kern w:val="0"/>
                <w:lang w:eastAsia="en-GB"/>
                <w14:ligatures w14:val="none"/>
              </w:rPr>
            </w:pPr>
          </w:p>
        </w:tc>
      </w:tr>
      <w:tr w:rsidR="00CE6898" w:rsidRPr="00152FAA" w14:paraId="334E91E2" w14:textId="77777777" w:rsidTr="00CE6898">
        <w:trPr>
          <w:trHeight w:val="1200"/>
        </w:trPr>
        <w:tc>
          <w:tcPr>
            <w:tcW w:w="4106" w:type="dxa"/>
            <w:shd w:val="clear" w:color="auto" w:fill="auto"/>
            <w:hideMark/>
          </w:tcPr>
          <w:p w14:paraId="7310F889" w14:textId="74E4FC2B"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3.2 </w:t>
            </w:r>
            <w:r w:rsidR="001A3B59" w:rsidRPr="00152FAA">
              <w:rPr>
                <w:rFonts w:ascii="Arial" w:eastAsia="Times New Roman" w:hAnsi="Arial" w:cs="Arial"/>
                <w:color w:val="000000"/>
                <w:kern w:val="0"/>
                <w:lang w:eastAsia="en-GB"/>
                <w14:ligatures w14:val="none"/>
              </w:rPr>
              <w:t xml:space="preserve">and 3.7 &amp; 3.8 </w:t>
            </w:r>
            <w:r w:rsidRPr="00152FAA">
              <w:rPr>
                <w:rFonts w:ascii="Arial" w:eastAsia="Times New Roman" w:hAnsi="Arial" w:cs="Arial"/>
                <w:color w:val="000000"/>
                <w:kern w:val="0"/>
                <w:lang w:eastAsia="en-GB"/>
                <w14:ligatures w14:val="none"/>
              </w:rPr>
              <w:t>Service Charge</w:t>
            </w:r>
            <w:r w:rsidR="001A3B59" w:rsidRPr="00152FAA">
              <w:rPr>
                <w:rFonts w:ascii="Arial" w:eastAsia="Times New Roman" w:hAnsi="Arial" w:cs="Arial"/>
                <w:color w:val="000000"/>
                <w:kern w:val="0"/>
                <w:lang w:eastAsia="en-GB"/>
                <w14:ligatures w14:val="none"/>
              </w:rPr>
              <w:t>s</w:t>
            </w:r>
            <w:r w:rsidRPr="00152FAA">
              <w:rPr>
                <w:rFonts w:ascii="Arial" w:eastAsia="Times New Roman" w:hAnsi="Arial" w:cs="Arial"/>
                <w:color w:val="000000"/>
                <w:kern w:val="0"/>
                <w:lang w:eastAsia="en-GB"/>
                <w14:ligatures w14:val="none"/>
              </w:rPr>
              <w:t xml:space="preserve"> (If applicable)</w:t>
            </w:r>
          </w:p>
        </w:tc>
        <w:tc>
          <w:tcPr>
            <w:tcW w:w="3402" w:type="dxa"/>
          </w:tcPr>
          <w:p w14:paraId="477B1C4E" w14:textId="29E8A7CB" w:rsidR="00CE6898" w:rsidRPr="00152FAA" w:rsidRDefault="00B740C6"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Section 3 - </w:t>
            </w:r>
            <w:r w:rsidR="001A3B59" w:rsidRPr="00152FAA">
              <w:rPr>
                <w:rFonts w:ascii="Arial" w:eastAsia="Times New Roman" w:hAnsi="Arial" w:cs="Arial"/>
                <w:color w:val="000000"/>
                <w:kern w:val="0"/>
                <w:lang w:eastAsia="en-GB"/>
                <w14:ligatures w14:val="none"/>
              </w:rPr>
              <w:t>3.7 Services</w:t>
            </w:r>
            <w:r w:rsidR="00CE1049" w:rsidRPr="00152FAA">
              <w:rPr>
                <w:rFonts w:ascii="Arial" w:eastAsia="Times New Roman" w:hAnsi="Arial" w:cs="Arial"/>
                <w:color w:val="000000"/>
                <w:kern w:val="0"/>
                <w:lang w:eastAsia="en-GB"/>
                <w14:ligatures w14:val="none"/>
              </w:rPr>
              <w:t xml:space="preserve"> and 3.9 support charge</w:t>
            </w:r>
          </w:p>
        </w:tc>
        <w:tc>
          <w:tcPr>
            <w:tcW w:w="3544" w:type="dxa"/>
            <w:shd w:val="clear" w:color="auto" w:fill="auto"/>
            <w:hideMark/>
          </w:tcPr>
          <w:p w14:paraId="6D1B96AE" w14:textId="3FF8001E" w:rsidR="00CE6898" w:rsidRPr="00152FAA" w:rsidRDefault="001A3B59"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Detailed information on service charge</w:t>
            </w:r>
            <w:r w:rsidR="004D228E" w:rsidRPr="00152FAA">
              <w:rPr>
                <w:rFonts w:ascii="Arial" w:eastAsia="Times New Roman" w:hAnsi="Arial" w:cs="Arial"/>
                <w:color w:val="000000"/>
                <w:kern w:val="0"/>
                <w:lang w:eastAsia="en-GB"/>
                <w14:ligatures w14:val="none"/>
              </w:rPr>
              <w:t xml:space="preserve">. </w:t>
            </w:r>
            <w:r w:rsidR="009D3E31" w:rsidRPr="00152FAA">
              <w:rPr>
                <w:rFonts w:ascii="Arial" w:eastAsia="Times New Roman" w:hAnsi="Arial" w:cs="Arial"/>
                <w:color w:val="000000"/>
                <w:kern w:val="0"/>
                <w:lang w:eastAsia="en-GB"/>
                <w14:ligatures w14:val="none"/>
              </w:rPr>
              <w:t>Please r</w:t>
            </w:r>
            <w:r w:rsidR="00E539F6" w:rsidRPr="00152FAA">
              <w:rPr>
                <w:rFonts w:ascii="Arial" w:eastAsia="Times New Roman" w:hAnsi="Arial" w:cs="Arial"/>
                <w:color w:val="333333"/>
                <w:kern w:val="0"/>
                <w:lang w:eastAsia="en-GB"/>
                <w14:ligatures w14:val="none"/>
              </w:rPr>
              <w:t>efer to 2015 tenancy document</w:t>
            </w:r>
          </w:p>
        </w:tc>
        <w:tc>
          <w:tcPr>
            <w:tcW w:w="3260" w:type="dxa"/>
            <w:shd w:val="clear" w:color="auto" w:fill="auto"/>
            <w:hideMark/>
          </w:tcPr>
          <w:p w14:paraId="5670753D" w14:textId="2596CF18" w:rsidR="00CE6898" w:rsidRPr="00152FAA" w:rsidRDefault="001A3B59"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Streamlined charges into a chart for charges where applicable and wording captured in 3.7 &amp; 3.8 about services and capturing wording relating to utilities and how charges are issued and liability to pay</w:t>
            </w:r>
            <w:r w:rsidR="004D228E" w:rsidRPr="00152FAA">
              <w:rPr>
                <w:rFonts w:ascii="Arial" w:eastAsia="Times New Roman" w:hAnsi="Arial" w:cs="Arial"/>
                <w:color w:val="000000"/>
                <w:kern w:val="0"/>
                <w:lang w:eastAsia="en-GB"/>
                <w14:ligatures w14:val="none"/>
              </w:rPr>
              <w:t xml:space="preserve">. </w:t>
            </w:r>
          </w:p>
        </w:tc>
      </w:tr>
      <w:tr w:rsidR="00CE6898" w:rsidRPr="00152FAA" w14:paraId="5BD20541" w14:textId="77777777" w:rsidTr="00CE6898">
        <w:trPr>
          <w:trHeight w:val="1800"/>
        </w:trPr>
        <w:tc>
          <w:tcPr>
            <w:tcW w:w="4106" w:type="dxa"/>
            <w:shd w:val="clear" w:color="auto" w:fill="auto"/>
            <w:hideMark/>
          </w:tcPr>
          <w:p w14:paraId="5ED03FE2" w14:textId="0897E768" w:rsidR="00CE6898" w:rsidRPr="00152FAA" w:rsidRDefault="008D213B"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3.3 - </w:t>
            </w:r>
            <w:r w:rsidR="00CE6898" w:rsidRPr="00152FAA">
              <w:rPr>
                <w:rFonts w:ascii="Arial" w:eastAsia="Times New Roman" w:hAnsi="Arial" w:cs="Arial"/>
                <w:color w:val="000000"/>
                <w:kern w:val="0"/>
                <w:lang w:eastAsia="en-GB"/>
                <w14:ligatures w14:val="none"/>
              </w:rPr>
              <w:t>3.9</w:t>
            </w:r>
            <w:r w:rsidRPr="00152FAA">
              <w:rPr>
                <w:rFonts w:ascii="Arial" w:eastAsia="Times New Roman" w:hAnsi="Arial" w:cs="Arial"/>
                <w:color w:val="000000"/>
                <w:kern w:val="0"/>
                <w:lang w:eastAsia="en-GB"/>
                <w14:ligatures w14:val="none"/>
              </w:rPr>
              <w:t xml:space="preserve"> Paying for your home</w:t>
            </w:r>
          </w:p>
        </w:tc>
        <w:tc>
          <w:tcPr>
            <w:tcW w:w="3402" w:type="dxa"/>
          </w:tcPr>
          <w:p w14:paraId="00F4A9B2" w14:textId="33D39BB6" w:rsidR="00CE6898" w:rsidRPr="00152FAA" w:rsidRDefault="00B740C6"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3.5 Rent </w:t>
            </w:r>
          </w:p>
        </w:tc>
        <w:tc>
          <w:tcPr>
            <w:tcW w:w="3544" w:type="dxa"/>
            <w:shd w:val="clear" w:color="auto" w:fill="auto"/>
            <w:hideMark/>
          </w:tcPr>
          <w:p w14:paraId="762FAE1F" w14:textId="40D17753" w:rsidR="00CE6898" w:rsidRPr="00152FAA" w:rsidRDefault="009D3E31"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 xml:space="preserve">Please refer to 2015 tenancy document. </w:t>
            </w:r>
            <w:r w:rsidR="00B740C6" w:rsidRPr="00152FAA">
              <w:rPr>
                <w:rFonts w:ascii="Arial" w:eastAsia="Times New Roman" w:hAnsi="Arial" w:cs="Arial"/>
                <w:color w:val="000000"/>
                <w:kern w:val="0"/>
                <w:lang w:eastAsia="en-GB"/>
                <w14:ligatures w14:val="none"/>
              </w:rPr>
              <w:t>Only rent due information included</w:t>
            </w:r>
            <w:r w:rsidR="00975800">
              <w:rPr>
                <w:rFonts w:ascii="Arial" w:eastAsia="Times New Roman" w:hAnsi="Arial" w:cs="Arial"/>
                <w:color w:val="000000"/>
                <w:kern w:val="0"/>
                <w:lang w:eastAsia="en-GB"/>
                <w14:ligatures w14:val="none"/>
              </w:rPr>
              <w:t>.</w:t>
            </w:r>
          </w:p>
        </w:tc>
        <w:tc>
          <w:tcPr>
            <w:tcW w:w="3260" w:type="dxa"/>
            <w:shd w:val="clear" w:color="auto" w:fill="auto"/>
            <w:hideMark/>
          </w:tcPr>
          <w:p w14:paraId="7D7018B0" w14:textId="6D3EDF6A" w:rsidR="00B740C6"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Additional wording added </w:t>
            </w:r>
            <w:r w:rsidR="00096675" w:rsidRPr="00152FAA">
              <w:rPr>
                <w:rFonts w:ascii="Arial" w:eastAsia="Times New Roman" w:hAnsi="Arial" w:cs="Arial"/>
                <w:color w:val="000000"/>
                <w:kern w:val="0"/>
                <w:lang w:eastAsia="en-GB"/>
                <w14:ligatures w14:val="none"/>
              </w:rPr>
              <w:t>relating to</w:t>
            </w:r>
            <w:r w:rsidR="008D213B" w:rsidRPr="00152FAA">
              <w:rPr>
                <w:rFonts w:ascii="Arial" w:eastAsia="Times New Roman" w:hAnsi="Arial" w:cs="Arial"/>
                <w:color w:val="000000"/>
                <w:kern w:val="0"/>
                <w:lang w:eastAsia="en-GB"/>
                <w14:ligatures w14:val="none"/>
              </w:rPr>
              <w:t xml:space="preserve"> paying for the home in line with terms of tenancy and responsibilities.</w:t>
            </w:r>
          </w:p>
          <w:p w14:paraId="77387060" w14:textId="77777777" w:rsidR="00B740C6" w:rsidRPr="00152FAA" w:rsidRDefault="00B740C6" w:rsidP="00CE6898">
            <w:pPr>
              <w:spacing w:after="0" w:line="240" w:lineRule="auto"/>
              <w:rPr>
                <w:rFonts w:ascii="Arial" w:eastAsia="Times New Roman" w:hAnsi="Arial" w:cs="Arial"/>
                <w:color w:val="000000"/>
                <w:kern w:val="0"/>
                <w:lang w:eastAsia="en-GB"/>
                <w14:ligatures w14:val="none"/>
              </w:rPr>
            </w:pPr>
          </w:p>
          <w:p w14:paraId="3A6F4B77" w14:textId="2AB68278" w:rsidR="00B740C6" w:rsidRPr="00152FAA" w:rsidRDefault="00B740C6"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The need to pay in advance as this is a weekly in advance tenancy </w:t>
            </w:r>
            <w:r w:rsidR="008D213B" w:rsidRPr="00152FAA">
              <w:rPr>
                <w:rFonts w:ascii="Arial" w:eastAsia="Times New Roman" w:hAnsi="Arial" w:cs="Arial"/>
                <w:color w:val="000000"/>
                <w:kern w:val="0"/>
                <w:lang w:eastAsia="en-GB"/>
                <w14:ligatures w14:val="none"/>
              </w:rPr>
              <w:t>and how to calculate the rent</w:t>
            </w:r>
            <w:r w:rsidR="004D228E" w:rsidRPr="00152FAA">
              <w:rPr>
                <w:rFonts w:ascii="Arial" w:eastAsia="Times New Roman" w:hAnsi="Arial" w:cs="Arial"/>
                <w:color w:val="000000"/>
                <w:kern w:val="0"/>
                <w:lang w:eastAsia="en-GB"/>
                <w14:ligatures w14:val="none"/>
              </w:rPr>
              <w:t xml:space="preserve">. </w:t>
            </w:r>
          </w:p>
          <w:p w14:paraId="036EA009" w14:textId="77777777" w:rsidR="00B740C6" w:rsidRPr="00152FAA" w:rsidRDefault="00B740C6" w:rsidP="00CE6898">
            <w:pPr>
              <w:spacing w:after="0" w:line="240" w:lineRule="auto"/>
              <w:rPr>
                <w:rFonts w:ascii="Arial" w:eastAsia="Times New Roman" w:hAnsi="Arial" w:cs="Arial"/>
                <w:color w:val="000000"/>
                <w:kern w:val="0"/>
                <w:lang w:eastAsia="en-GB"/>
                <w14:ligatures w14:val="none"/>
              </w:rPr>
            </w:pPr>
          </w:p>
          <w:p w14:paraId="5F948F93" w14:textId="3EDB7D46" w:rsidR="00B740C6" w:rsidRPr="00152FAA" w:rsidRDefault="00096675"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Details of what can happen if </w:t>
            </w:r>
            <w:r w:rsidR="00B740C6" w:rsidRPr="00152FAA">
              <w:rPr>
                <w:rFonts w:ascii="Arial" w:eastAsia="Times New Roman" w:hAnsi="Arial" w:cs="Arial"/>
                <w:color w:val="000000"/>
                <w:kern w:val="0"/>
                <w:lang w:eastAsia="en-GB"/>
                <w14:ligatures w14:val="none"/>
              </w:rPr>
              <w:t xml:space="preserve">rent </w:t>
            </w:r>
            <w:r w:rsidRPr="00152FAA">
              <w:rPr>
                <w:rFonts w:ascii="Arial" w:eastAsia="Times New Roman" w:hAnsi="Arial" w:cs="Arial"/>
                <w:color w:val="000000"/>
                <w:kern w:val="0"/>
                <w:lang w:eastAsia="en-GB"/>
                <w14:ligatures w14:val="none"/>
              </w:rPr>
              <w:t xml:space="preserve">is </w:t>
            </w:r>
            <w:r w:rsidR="00B740C6" w:rsidRPr="00152FAA">
              <w:rPr>
                <w:rFonts w:ascii="Arial" w:eastAsia="Times New Roman" w:hAnsi="Arial" w:cs="Arial"/>
                <w:color w:val="000000"/>
                <w:kern w:val="0"/>
                <w:lang w:eastAsia="en-GB"/>
                <w14:ligatures w14:val="none"/>
              </w:rPr>
              <w:t>not paid</w:t>
            </w:r>
            <w:r w:rsidRPr="00152FAA">
              <w:rPr>
                <w:rFonts w:ascii="Arial" w:eastAsia="Times New Roman" w:hAnsi="Arial" w:cs="Arial"/>
                <w:color w:val="000000"/>
                <w:kern w:val="0"/>
                <w:lang w:eastAsia="en-GB"/>
                <w14:ligatures w14:val="none"/>
              </w:rPr>
              <w:t>:</w:t>
            </w:r>
          </w:p>
          <w:p w14:paraId="6F855F84" w14:textId="77777777" w:rsidR="00096675" w:rsidRPr="00152FAA" w:rsidRDefault="00096675" w:rsidP="00CE6898">
            <w:pPr>
              <w:spacing w:after="0" w:line="240" w:lineRule="auto"/>
              <w:rPr>
                <w:rFonts w:ascii="Arial" w:eastAsia="Times New Roman" w:hAnsi="Arial" w:cs="Arial"/>
                <w:color w:val="000000"/>
                <w:kern w:val="0"/>
                <w:lang w:eastAsia="en-GB"/>
                <w14:ligatures w14:val="none"/>
              </w:rPr>
            </w:pPr>
          </w:p>
          <w:p w14:paraId="4C979274" w14:textId="77777777" w:rsidR="00CE6898" w:rsidRDefault="00B740C6"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If you do not pay your rent and other charges for your home or persistently pay late, we can go to court to get permission to evict you from your home. We can also seek a County Court Judgment for the money and enforce it through the Court.</w:t>
            </w:r>
            <w:r w:rsidR="00CE6898" w:rsidRPr="00152FAA">
              <w:rPr>
                <w:rFonts w:ascii="Arial" w:eastAsia="Times New Roman" w:hAnsi="Arial" w:cs="Arial"/>
                <w:color w:val="000000"/>
                <w:kern w:val="0"/>
                <w:lang w:eastAsia="en-GB"/>
                <w14:ligatures w14:val="none"/>
              </w:rPr>
              <w:br/>
              <w:t xml:space="preserve">The costs of this application can also be recovered against you if ordered by the court. </w:t>
            </w:r>
          </w:p>
          <w:p w14:paraId="77AE3E68" w14:textId="77777777" w:rsidR="001F3758" w:rsidRDefault="001F3758" w:rsidP="00CE6898">
            <w:pPr>
              <w:spacing w:after="0" w:line="240" w:lineRule="auto"/>
              <w:rPr>
                <w:rFonts w:ascii="Arial" w:eastAsia="Times New Roman" w:hAnsi="Arial" w:cs="Arial"/>
                <w:color w:val="000000"/>
                <w:kern w:val="0"/>
                <w:lang w:eastAsia="en-GB"/>
                <w14:ligatures w14:val="none"/>
              </w:rPr>
            </w:pPr>
          </w:p>
          <w:p w14:paraId="1E37C01E" w14:textId="6154D31E" w:rsidR="00D73B9E" w:rsidRPr="00152FAA" w:rsidRDefault="00D73B9E" w:rsidP="00CE6898">
            <w:pPr>
              <w:spacing w:after="0" w:line="240" w:lineRule="auto"/>
              <w:rPr>
                <w:rFonts w:ascii="Arial" w:eastAsia="Times New Roman" w:hAnsi="Arial" w:cs="Arial"/>
                <w:color w:val="000000"/>
                <w:kern w:val="0"/>
                <w:lang w:eastAsia="en-GB"/>
                <w14:ligatures w14:val="none"/>
              </w:rPr>
            </w:pPr>
          </w:p>
        </w:tc>
      </w:tr>
      <w:tr w:rsidR="00CE6898" w:rsidRPr="00152FAA" w14:paraId="2518148C" w14:textId="77777777" w:rsidTr="00CE6898">
        <w:trPr>
          <w:trHeight w:val="1800"/>
        </w:trPr>
        <w:tc>
          <w:tcPr>
            <w:tcW w:w="4106" w:type="dxa"/>
            <w:shd w:val="clear" w:color="auto" w:fill="auto"/>
            <w:hideMark/>
          </w:tcPr>
          <w:p w14:paraId="0E431421" w14:textId="4E2E62E2"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4.1 Right to live in your home</w:t>
            </w:r>
          </w:p>
        </w:tc>
        <w:tc>
          <w:tcPr>
            <w:tcW w:w="3402" w:type="dxa"/>
          </w:tcPr>
          <w:p w14:paraId="7406E794" w14:textId="1079EC92" w:rsidR="00CE6898" w:rsidRPr="00152FAA" w:rsidRDefault="005E563D"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4.1 Tenure your right to occupy</w:t>
            </w:r>
          </w:p>
        </w:tc>
        <w:tc>
          <w:tcPr>
            <w:tcW w:w="3544" w:type="dxa"/>
            <w:shd w:val="clear" w:color="auto" w:fill="auto"/>
            <w:hideMark/>
          </w:tcPr>
          <w:p w14:paraId="3E67EEC9" w14:textId="33563551" w:rsidR="00CE6898" w:rsidRPr="00152FAA" w:rsidRDefault="009D3E31" w:rsidP="0000746D">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1B0A8DE0" w14:textId="11ED48FD" w:rsidR="00B931A2" w:rsidRPr="00152FAA" w:rsidRDefault="00B931A2"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revised to state right to live in home without us interfering but referencing section </w:t>
            </w:r>
            <w:r w:rsidR="001F3758">
              <w:rPr>
                <w:rFonts w:ascii="Arial" w:eastAsia="Times New Roman" w:hAnsi="Arial" w:cs="Arial"/>
                <w:color w:val="333333"/>
                <w:kern w:val="0"/>
                <w:lang w:eastAsia="en-GB"/>
                <w14:ligatures w14:val="none"/>
              </w:rPr>
              <w:t>six</w:t>
            </w:r>
            <w:r w:rsidRPr="00152FAA">
              <w:rPr>
                <w:rFonts w:ascii="Arial" w:eastAsia="Times New Roman" w:hAnsi="Arial" w:cs="Arial"/>
                <w:color w:val="333333"/>
                <w:kern w:val="0"/>
                <w:lang w:eastAsia="en-GB"/>
                <w14:ligatures w14:val="none"/>
              </w:rPr>
              <w:t xml:space="preserve"> for reasonable notice to carry out our legal duties</w:t>
            </w:r>
            <w:r w:rsidR="004D228E" w:rsidRPr="00152FAA">
              <w:rPr>
                <w:rFonts w:ascii="Arial" w:eastAsia="Times New Roman" w:hAnsi="Arial" w:cs="Arial"/>
                <w:color w:val="333333"/>
                <w:kern w:val="0"/>
                <w:lang w:eastAsia="en-GB"/>
                <w14:ligatures w14:val="none"/>
              </w:rPr>
              <w:t xml:space="preserve">. </w:t>
            </w:r>
          </w:p>
          <w:p w14:paraId="163B8EE8" w14:textId="77777777" w:rsidR="00B931A2" w:rsidRPr="00152FAA" w:rsidRDefault="00B931A2" w:rsidP="00CE6898">
            <w:pPr>
              <w:spacing w:after="0" w:line="240" w:lineRule="auto"/>
              <w:rPr>
                <w:rFonts w:ascii="Arial" w:eastAsia="Times New Roman" w:hAnsi="Arial" w:cs="Arial"/>
                <w:color w:val="333333"/>
                <w:kern w:val="0"/>
                <w:lang w:eastAsia="en-GB"/>
                <w14:ligatures w14:val="none"/>
              </w:rPr>
            </w:pPr>
          </w:p>
          <w:p w14:paraId="344062B9" w14:textId="05E61AA6" w:rsidR="00CE6898" w:rsidRPr="00152FAA" w:rsidRDefault="00CE6898" w:rsidP="00CE6898">
            <w:pPr>
              <w:spacing w:after="0" w:line="240" w:lineRule="auto"/>
              <w:rPr>
                <w:rFonts w:ascii="Arial" w:eastAsia="Times New Roman" w:hAnsi="Arial" w:cs="Arial"/>
                <w:color w:val="333333"/>
                <w:kern w:val="0"/>
                <w:lang w:eastAsia="en-GB"/>
                <w14:ligatures w14:val="none"/>
              </w:rPr>
            </w:pPr>
          </w:p>
        </w:tc>
      </w:tr>
      <w:tr w:rsidR="00CE6898" w:rsidRPr="00152FAA" w14:paraId="733DCFD5" w14:textId="77777777" w:rsidTr="00CE6898">
        <w:trPr>
          <w:trHeight w:val="1500"/>
        </w:trPr>
        <w:tc>
          <w:tcPr>
            <w:tcW w:w="4106" w:type="dxa"/>
            <w:shd w:val="clear" w:color="auto" w:fill="auto"/>
            <w:hideMark/>
          </w:tcPr>
          <w:p w14:paraId="27D90153" w14:textId="3AC2BAFB"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4.2 Right to information</w:t>
            </w:r>
          </w:p>
        </w:tc>
        <w:tc>
          <w:tcPr>
            <w:tcW w:w="3402" w:type="dxa"/>
          </w:tcPr>
          <w:p w14:paraId="367BE36F" w14:textId="1221C2FD" w:rsidR="00CE6898"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n/a new section </w:t>
            </w:r>
          </w:p>
        </w:tc>
        <w:tc>
          <w:tcPr>
            <w:tcW w:w="3544" w:type="dxa"/>
            <w:shd w:val="clear" w:color="auto" w:fill="auto"/>
            <w:hideMark/>
          </w:tcPr>
          <w:p w14:paraId="4B14850C" w14:textId="7629ED8A" w:rsidR="00CE6898" w:rsidRPr="00152FAA"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w:t>
            </w:r>
            <w:r w:rsidR="009D3E31" w:rsidRPr="00152FAA">
              <w:rPr>
                <w:rFonts w:ascii="Arial" w:eastAsia="Times New Roman" w:hAnsi="Arial" w:cs="Arial"/>
                <w:color w:val="333333"/>
                <w:kern w:val="0"/>
                <w:lang w:eastAsia="en-GB"/>
                <w14:ligatures w14:val="none"/>
              </w:rPr>
              <w:t xml:space="preserve"> new section </w:t>
            </w:r>
          </w:p>
        </w:tc>
        <w:tc>
          <w:tcPr>
            <w:tcW w:w="3260" w:type="dxa"/>
            <w:shd w:val="clear" w:color="auto" w:fill="auto"/>
            <w:hideMark/>
          </w:tcPr>
          <w:p w14:paraId="68C72AD9" w14:textId="3ED655FA" w:rsidR="00CE6898"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Specific wording added to tenancy agreement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right to </w:t>
            </w:r>
            <w:r w:rsidR="00975800" w:rsidRPr="00152FAA">
              <w:rPr>
                <w:rFonts w:ascii="Arial" w:eastAsia="Times New Roman" w:hAnsi="Arial" w:cs="Arial"/>
                <w:color w:val="333333"/>
                <w:kern w:val="0"/>
                <w:lang w:eastAsia="en-GB"/>
                <w14:ligatures w14:val="none"/>
              </w:rPr>
              <w:t>information</w:t>
            </w:r>
            <w:r w:rsidR="004D228E" w:rsidRPr="00152FAA">
              <w:rPr>
                <w:rFonts w:ascii="Arial" w:eastAsia="Times New Roman" w:hAnsi="Arial" w:cs="Arial"/>
                <w:color w:val="333333"/>
                <w:kern w:val="0"/>
                <w:lang w:eastAsia="en-GB"/>
                <w14:ligatures w14:val="none"/>
              </w:rPr>
              <w:t xml:space="preserve">. </w:t>
            </w:r>
            <w:r w:rsidR="00CE6898" w:rsidRPr="00152FAA">
              <w:rPr>
                <w:rFonts w:ascii="Arial" w:eastAsia="Times New Roman" w:hAnsi="Arial" w:cs="Arial"/>
                <w:color w:val="333333"/>
                <w:kern w:val="0"/>
                <w:lang w:eastAsia="en-GB"/>
                <w14:ligatures w14:val="none"/>
              </w:rPr>
              <w:br/>
              <w:t>Details about what information we hold and how we use it are in the Privacy Notice</w:t>
            </w:r>
            <w:r w:rsidRPr="00152FAA">
              <w:rPr>
                <w:rFonts w:ascii="Arial" w:eastAsia="Times New Roman" w:hAnsi="Arial" w:cs="Arial"/>
                <w:color w:val="333333"/>
                <w:kern w:val="0"/>
                <w:lang w:eastAsia="en-GB"/>
                <w14:ligatures w14:val="none"/>
              </w:rPr>
              <w:t>.</w:t>
            </w:r>
          </w:p>
          <w:p w14:paraId="0D398779" w14:textId="77777777" w:rsidR="001F3758" w:rsidRDefault="001F3758" w:rsidP="00CE6898">
            <w:pPr>
              <w:spacing w:after="0" w:line="240" w:lineRule="auto"/>
              <w:rPr>
                <w:rFonts w:ascii="Arial" w:eastAsia="Times New Roman" w:hAnsi="Arial" w:cs="Arial"/>
                <w:color w:val="333333"/>
                <w:kern w:val="0"/>
                <w:lang w:eastAsia="en-GB"/>
                <w14:ligatures w14:val="none"/>
              </w:rPr>
            </w:pPr>
          </w:p>
          <w:p w14:paraId="6D410A87" w14:textId="1CB5721E" w:rsidR="00D73B9E" w:rsidRPr="00152FAA" w:rsidRDefault="00D73B9E" w:rsidP="00CE6898">
            <w:pPr>
              <w:spacing w:after="0" w:line="240" w:lineRule="auto"/>
              <w:rPr>
                <w:rFonts w:ascii="Arial" w:eastAsia="Times New Roman" w:hAnsi="Arial" w:cs="Arial"/>
                <w:color w:val="333333"/>
                <w:kern w:val="0"/>
                <w:lang w:eastAsia="en-GB"/>
                <w14:ligatures w14:val="none"/>
              </w:rPr>
            </w:pPr>
          </w:p>
        </w:tc>
      </w:tr>
      <w:tr w:rsidR="00CE6898" w:rsidRPr="00152FAA" w14:paraId="150A1AFA" w14:textId="77777777" w:rsidTr="00CE6898">
        <w:trPr>
          <w:trHeight w:val="1200"/>
        </w:trPr>
        <w:tc>
          <w:tcPr>
            <w:tcW w:w="4106" w:type="dxa"/>
            <w:shd w:val="clear" w:color="auto" w:fill="auto"/>
            <w:hideMark/>
          </w:tcPr>
          <w:p w14:paraId="255B02B6" w14:textId="42174A18"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w:t>
            </w:r>
            <w:r w:rsidR="00013E86" w:rsidRPr="00152FAA">
              <w:rPr>
                <w:rFonts w:ascii="Arial" w:eastAsia="Times New Roman" w:hAnsi="Arial" w:cs="Arial"/>
                <w:color w:val="000000"/>
                <w:kern w:val="0"/>
                <w:lang w:eastAsia="en-GB"/>
                <w14:ligatures w14:val="none"/>
              </w:rPr>
              <w:t xml:space="preserve">3 – 4.12 </w:t>
            </w:r>
            <w:r w:rsidRPr="00152FAA">
              <w:rPr>
                <w:rFonts w:ascii="Arial" w:eastAsia="Times New Roman" w:hAnsi="Arial" w:cs="Arial"/>
                <w:color w:val="000000"/>
                <w:kern w:val="0"/>
                <w:lang w:eastAsia="en-GB"/>
                <w14:ligatures w14:val="none"/>
              </w:rPr>
              <w:t>5 improvements and alternations (secure tenants only)</w:t>
            </w:r>
          </w:p>
        </w:tc>
        <w:tc>
          <w:tcPr>
            <w:tcW w:w="3402" w:type="dxa"/>
          </w:tcPr>
          <w:p w14:paraId="4F4A1BAE" w14:textId="592EE14C" w:rsidR="00CE6898" w:rsidRPr="00152FAA"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4.7 Right to improve and right for compensation for </w:t>
            </w:r>
            <w:r w:rsidR="00975800" w:rsidRPr="00152FAA">
              <w:rPr>
                <w:rFonts w:ascii="Arial" w:eastAsia="Times New Roman" w:hAnsi="Arial" w:cs="Arial"/>
                <w:color w:val="333333"/>
                <w:kern w:val="0"/>
                <w:lang w:eastAsia="en-GB"/>
                <w14:ligatures w14:val="none"/>
              </w:rPr>
              <w:t>improvements.</w:t>
            </w:r>
          </w:p>
          <w:p w14:paraId="6E5597B7" w14:textId="78466CC3" w:rsidR="00013E86" w:rsidRPr="00152FAA"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 Alterations and improvements </w:t>
            </w:r>
          </w:p>
        </w:tc>
        <w:tc>
          <w:tcPr>
            <w:tcW w:w="3544" w:type="dxa"/>
            <w:shd w:val="clear" w:color="auto" w:fill="auto"/>
            <w:hideMark/>
          </w:tcPr>
          <w:p w14:paraId="2F83BBFC" w14:textId="026D32D2" w:rsidR="00CE6898"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1F03BA22" w14:textId="77777777" w:rsidR="001F3758"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consolidate into one area combining</w:t>
            </w:r>
            <w:r w:rsidR="00975800">
              <w:rPr>
                <w:rFonts w:ascii="Arial" w:eastAsia="Times New Roman" w:hAnsi="Arial" w:cs="Arial"/>
                <w:color w:val="333333"/>
                <w:kern w:val="0"/>
                <w:lang w:eastAsia="en-GB"/>
                <w14:ligatures w14:val="none"/>
              </w:rPr>
              <w:t xml:space="preserve"> two</w:t>
            </w:r>
            <w:r w:rsidRPr="00152FAA">
              <w:rPr>
                <w:rFonts w:ascii="Arial" w:eastAsia="Times New Roman" w:hAnsi="Arial" w:cs="Arial"/>
                <w:color w:val="333333"/>
                <w:kern w:val="0"/>
                <w:lang w:eastAsia="en-GB"/>
                <w14:ligatures w14:val="none"/>
              </w:rPr>
              <w:t xml:space="preserve"> sections previously and adding further comprehensive detail about improvement and permissions. Health and safety issues also detailed such as altering fire doors, damaging </w:t>
            </w:r>
            <w:r w:rsidR="004D228E" w:rsidRPr="00152FAA">
              <w:rPr>
                <w:rFonts w:ascii="Arial" w:eastAsia="Times New Roman" w:hAnsi="Arial" w:cs="Arial"/>
                <w:color w:val="333333"/>
                <w:kern w:val="0"/>
                <w:lang w:eastAsia="en-GB"/>
                <w14:ligatures w14:val="none"/>
              </w:rPr>
              <w:t>costs,</w:t>
            </w:r>
            <w:r w:rsidRPr="00152FAA">
              <w:rPr>
                <w:rFonts w:ascii="Arial" w:eastAsia="Times New Roman" w:hAnsi="Arial" w:cs="Arial"/>
                <w:color w:val="333333"/>
                <w:kern w:val="0"/>
                <w:lang w:eastAsia="en-GB"/>
                <w14:ligatures w14:val="none"/>
              </w:rPr>
              <w:t xml:space="preserve"> and potential recharges.</w:t>
            </w:r>
          </w:p>
          <w:p w14:paraId="5BA9F023" w14:textId="730EEF6A" w:rsidR="00CE6898" w:rsidRDefault="00013E86"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 </w:t>
            </w:r>
          </w:p>
          <w:p w14:paraId="6BCF9167" w14:textId="6A82E61C" w:rsidR="00D73B9E" w:rsidRPr="00152FAA" w:rsidRDefault="00D73B9E" w:rsidP="00CE6898">
            <w:pPr>
              <w:spacing w:after="0" w:line="240" w:lineRule="auto"/>
              <w:rPr>
                <w:rFonts w:ascii="Arial" w:eastAsia="Times New Roman" w:hAnsi="Arial" w:cs="Arial"/>
                <w:color w:val="333333"/>
                <w:kern w:val="0"/>
                <w:lang w:eastAsia="en-GB"/>
                <w14:ligatures w14:val="none"/>
              </w:rPr>
            </w:pPr>
          </w:p>
        </w:tc>
      </w:tr>
      <w:tr w:rsidR="00CE6898" w:rsidRPr="00152FAA" w14:paraId="12169D87" w14:textId="77777777" w:rsidTr="00CE6898">
        <w:trPr>
          <w:trHeight w:val="1212"/>
        </w:trPr>
        <w:tc>
          <w:tcPr>
            <w:tcW w:w="4106" w:type="dxa"/>
            <w:shd w:val="clear" w:color="auto" w:fill="auto"/>
            <w:hideMark/>
          </w:tcPr>
          <w:p w14:paraId="6AE8F96B" w14:textId="10E6A4AA"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4.13 Lodgers (Secure tenants only)</w:t>
            </w:r>
          </w:p>
        </w:tc>
        <w:tc>
          <w:tcPr>
            <w:tcW w:w="3402" w:type="dxa"/>
          </w:tcPr>
          <w:p w14:paraId="62791D30" w14:textId="5C601DC3" w:rsidR="00CE6898" w:rsidRPr="00152FAA" w:rsidRDefault="0000746D"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4.3</w:t>
            </w:r>
            <w:r w:rsidR="00F85EA1" w:rsidRPr="00152FAA">
              <w:rPr>
                <w:rFonts w:ascii="Arial" w:eastAsia="Times New Roman" w:hAnsi="Arial" w:cs="Arial"/>
                <w:color w:val="000000"/>
                <w:kern w:val="0"/>
                <w:lang w:eastAsia="en-GB"/>
                <w14:ligatures w14:val="none"/>
              </w:rPr>
              <w:t xml:space="preserve"> – Right to</w:t>
            </w:r>
            <w:r w:rsidR="005D747D" w:rsidRPr="00152FAA">
              <w:rPr>
                <w:rFonts w:ascii="Arial" w:eastAsia="Times New Roman" w:hAnsi="Arial" w:cs="Arial"/>
                <w:color w:val="000000"/>
                <w:kern w:val="0"/>
                <w:lang w:eastAsia="en-GB"/>
                <w14:ligatures w14:val="none"/>
              </w:rPr>
              <w:t xml:space="preserve"> take in lodgers</w:t>
            </w:r>
            <w:r w:rsidR="00F85EA1" w:rsidRPr="00152FAA">
              <w:rPr>
                <w:rFonts w:ascii="Arial" w:eastAsia="Times New Roman" w:hAnsi="Arial" w:cs="Arial"/>
                <w:color w:val="000000"/>
                <w:kern w:val="0"/>
                <w:lang w:eastAsia="en-GB"/>
                <w14:ligatures w14:val="none"/>
              </w:rPr>
              <w:t xml:space="preserve"> </w:t>
            </w:r>
          </w:p>
        </w:tc>
        <w:tc>
          <w:tcPr>
            <w:tcW w:w="3544" w:type="dxa"/>
            <w:shd w:val="clear" w:color="auto" w:fill="auto"/>
            <w:hideMark/>
          </w:tcPr>
          <w:p w14:paraId="06B563FE" w14:textId="65E79FCB" w:rsidR="00CE6898" w:rsidRPr="00152FAA" w:rsidRDefault="009D3E31" w:rsidP="0000746D">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CF821C7" w14:textId="1FE7E547" w:rsidR="004A7E61" w:rsidRPr="00152FAA" w:rsidRDefault="00BE331E"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 xml:space="preserve">Wording </w:t>
            </w:r>
            <w:r w:rsidR="00975800" w:rsidRPr="00152FAA">
              <w:rPr>
                <w:rFonts w:ascii="Arial" w:eastAsia="Times New Roman" w:hAnsi="Arial" w:cs="Arial"/>
                <w:color w:val="333333"/>
                <w:kern w:val="0"/>
                <w:lang w:eastAsia="en-GB"/>
                <w14:ligatures w14:val="none"/>
              </w:rPr>
              <w:t>revised:</w:t>
            </w:r>
            <w:r w:rsidR="00CE6898" w:rsidRPr="00152FAA">
              <w:rPr>
                <w:rFonts w:ascii="Arial" w:eastAsia="Times New Roman" w:hAnsi="Arial" w:cs="Arial"/>
                <w:color w:val="333333"/>
                <w:kern w:val="0"/>
                <w:lang w:eastAsia="en-GB"/>
                <w14:ligatures w14:val="none"/>
              </w:rPr>
              <w:br/>
            </w:r>
            <w:r w:rsidR="004A7E61" w:rsidRPr="00152FAA">
              <w:rPr>
                <w:rFonts w:ascii="Arial" w:eastAsia="Times New Roman" w:hAnsi="Arial" w:cs="Arial"/>
                <w:color w:val="000000"/>
                <w:kern w:val="0"/>
                <w:lang w:eastAsia="en-GB"/>
                <w14:ligatures w14:val="none"/>
              </w:rPr>
              <w:t>If you are a secure tenant</w:t>
            </w:r>
            <w:r w:rsidR="004A7E61" w:rsidRPr="00152FAA">
              <w:rPr>
                <w:rFonts w:ascii="Arial" w:eastAsia="Times New Roman" w:hAnsi="Arial" w:cs="Arial"/>
                <w:b/>
                <w:bCs/>
                <w:color w:val="000000"/>
                <w:kern w:val="0"/>
                <w:lang w:eastAsia="en-GB"/>
                <w14:ligatures w14:val="none"/>
              </w:rPr>
              <w:t xml:space="preserve">, </w:t>
            </w:r>
            <w:r w:rsidR="004A7E61" w:rsidRPr="00152FAA">
              <w:rPr>
                <w:rFonts w:ascii="Arial" w:eastAsia="Times New Roman" w:hAnsi="Arial" w:cs="Arial"/>
                <w:color w:val="000000"/>
                <w:kern w:val="0"/>
                <w:lang w:eastAsia="en-GB"/>
                <w14:ligatures w14:val="none"/>
              </w:rPr>
              <w:t xml:space="preserve">you can take in lodgers. You must not overcrowd your home by exceeding the maximum number referred into in section </w:t>
            </w:r>
            <w:r w:rsidR="001F3758">
              <w:rPr>
                <w:rFonts w:ascii="Arial" w:eastAsia="Times New Roman" w:hAnsi="Arial" w:cs="Arial"/>
                <w:color w:val="000000"/>
                <w:kern w:val="0"/>
                <w:lang w:eastAsia="en-GB"/>
                <w14:ligatures w14:val="none"/>
              </w:rPr>
              <w:t>two</w:t>
            </w:r>
            <w:r w:rsidR="004A7E61" w:rsidRPr="00152FAA">
              <w:rPr>
                <w:rFonts w:ascii="Arial" w:eastAsia="Times New Roman" w:hAnsi="Arial" w:cs="Arial"/>
                <w:color w:val="000000"/>
                <w:kern w:val="0"/>
                <w:lang w:eastAsia="en-GB"/>
                <w14:ligatures w14:val="none"/>
              </w:rPr>
              <w:t xml:space="preserve">. </w:t>
            </w:r>
          </w:p>
          <w:p w14:paraId="77C9C1A4" w14:textId="2542C123" w:rsidR="00CE6898" w:rsidRPr="00152FAA" w:rsidRDefault="00CE6898"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You must ask permission before having lodgers in your home because it changes the details of your household. </w:t>
            </w:r>
          </w:p>
        </w:tc>
      </w:tr>
      <w:tr w:rsidR="00CE6898" w:rsidRPr="00152FAA" w14:paraId="221B848E" w14:textId="77777777" w:rsidTr="00CE6898">
        <w:trPr>
          <w:trHeight w:val="1200"/>
        </w:trPr>
        <w:tc>
          <w:tcPr>
            <w:tcW w:w="4106" w:type="dxa"/>
            <w:shd w:val="clear" w:color="auto" w:fill="auto"/>
            <w:hideMark/>
          </w:tcPr>
          <w:p w14:paraId="08A5FBB8" w14:textId="546063EF" w:rsidR="00CE6898" w:rsidRPr="00152FAA" w:rsidRDefault="00CE6898"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4.14 Lodgers </w:t>
            </w:r>
            <w:r w:rsidR="00013E86" w:rsidRPr="00152FAA">
              <w:rPr>
                <w:rFonts w:ascii="Arial" w:eastAsia="Times New Roman" w:hAnsi="Arial" w:cs="Arial"/>
                <w:color w:val="000000"/>
                <w:kern w:val="0"/>
                <w:lang w:eastAsia="en-GB"/>
                <w14:ligatures w14:val="none"/>
              </w:rPr>
              <w:t xml:space="preserve">- </w:t>
            </w:r>
            <w:r w:rsidRPr="00152FAA">
              <w:rPr>
                <w:rFonts w:ascii="Arial" w:eastAsia="Times New Roman" w:hAnsi="Arial" w:cs="Arial"/>
                <w:color w:val="000000"/>
                <w:kern w:val="0"/>
                <w:lang w:eastAsia="en-GB"/>
                <w14:ligatures w14:val="none"/>
              </w:rPr>
              <w:t>Independent Living</w:t>
            </w:r>
          </w:p>
        </w:tc>
        <w:tc>
          <w:tcPr>
            <w:tcW w:w="3402" w:type="dxa"/>
          </w:tcPr>
          <w:p w14:paraId="4A0393A5" w14:textId="28002AF2" w:rsidR="00CE6898"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 new section</w:t>
            </w:r>
          </w:p>
        </w:tc>
        <w:tc>
          <w:tcPr>
            <w:tcW w:w="3544" w:type="dxa"/>
            <w:shd w:val="clear" w:color="auto" w:fill="auto"/>
            <w:hideMark/>
          </w:tcPr>
          <w:p w14:paraId="62B673BF" w14:textId="7773B260" w:rsidR="00CE6898"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 ne</w:t>
            </w:r>
            <w:r w:rsidR="005D747D" w:rsidRPr="00152FAA">
              <w:rPr>
                <w:rFonts w:ascii="Arial" w:eastAsia="Times New Roman" w:hAnsi="Arial" w:cs="Arial"/>
                <w:color w:val="333333"/>
                <w:kern w:val="0"/>
                <w:lang w:eastAsia="en-GB"/>
                <w14:ligatures w14:val="none"/>
              </w:rPr>
              <w:t xml:space="preserve">w section </w:t>
            </w:r>
            <w:r w:rsidR="00BE331E" w:rsidRPr="00152FAA">
              <w:rPr>
                <w:rFonts w:ascii="Arial" w:eastAsia="Times New Roman" w:hAnsi="Arial" w:cs="Arial"/>
                <w:color w:val="333333"/>
                <w:kern w:val="0"/>
                <w:lang w:eastAsia="en-GB"/>
                <w14:ligatures w14:val="none"/>
              </w:rPr>
              <w:t xml:space="preserve"> </w:t>
            </w:r>
          </w:p>
        </w:tc>
        <w:tc>
          <w:tcPr>
            <w:tcW w:w="3260" w:type="dxa"/>
            <w:shd w:val="clear" w:color="auto" w:fill="auto"/>
            <w:hideMark/>
          </w:tcPr>
          <w:p w14:paraId="4723D7FF" w14:textId="63B0D5C5" w:rsidR="00CE6898" w:rsidRDefault="005D747D"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New paragraph added </w:t>
            </w:r>
            <w:r w:rsidR="00BE331E" w:rsidRPr="00152FAA">
              <w:rPr>
                <w:rFonts w:ascii="Arial" w:eastAsia="Times New Roman" w:hAnsi="Arial" w:cs="Arial"/>
                <w:color w:val="333333"/>
                <w:kern w:val="0"/>
                <w:lang w:eastAsia="en-GB"/>
                <w14:ligatures w14:val="none"/>
              </w:rPr>
              <w:t xml:space="preserve">to include lodgers at </w:t>
            </w:r>
            <w:r w:rsidR="00975800" w:rsidRPr="00152FAA">
              <w:rPr>
                <w:rFonts w:ascii="Arial" w:eastAsia="Times New Roman" w:hAnsi="Arial" w:cs="Arial"/>
                <w:color w:val="333333"/>
                <w:kern w:val="0"/>
                <w:lang w:eastAsia="en-GB"/>
                <w14:ligatures w14:val="none"/>
              </w:rPr>
              <w:t>independent</w:t>
            </w:r>
            <w:r w:rsidR="00BE331E" w:rsidRPr="00152FAA">
              <w:rPr>
                <w:rFonts w:ascii="Arial" w:eastAsia="Times New Roman" w:hAnsi="Arial" w:cs="Arial"/>
                <w:color w:val="333333"/>
                <w:kern w:val="0"/>
                <w:lang w:eastAsia="en-GB"/>
                <w14:ligatures w14:val="none"/>
              </w:rPr>
              <w:t xml:space="preserve"> living properties</w:t>
            </w:r>
            <w:r w:rsidR="004D228E" w:rsidRPr="00152FAA">
              <w:rPr>
                <w:rFonts w:ascii="Arial" w:eastAsia="Times New Roman" w:hAnsi="Arial" w:cs="Arial"/>
                <w:color w:val="333333"/>
                <w:kern w:val="0"/>
                <w:lang w:eastAsia="en-GB"/>
                <w14:ligatures w14:val="none"/>
              </w:rPr>
              <w:t xml:space="preserve">. </w:t>
            </w:r>
            <w:r w:rsidR="00CE6898" w:rsidRPr="00152FAA">
              <w:rPr>
                <w:rFonts w:ascii="Arial" w:eastAsia="Times New Roman" w:hAnsi="Arial" w:cs="Arial"/>
                <w:color w:val="333333"/>
                <w:kern w:val="0"/>
                <w:lang w:eastAsia="en-GB"/>
                <w14:ligatures w14:val="none"/>
              </w:rPr>
              <w:t>Bullet points updated to capture not being under the minimum age requirement for the home &amp; must not pose a risk to you or other tenants</w:t>
            </w:r>
            <w:r w:rsidR="00D73B9E">
              <w:rPr>
                <w:rFonts w:ascii="Arial" w:eastAsia="Times New Roman" w:hAnsi="Arial" w:cs="Arial"/>
                <w:color w:val="333333"/>
                <w:kern w:val="0"/>
                <w:lang w:eastAsia="en-GB"/>
                <w14:ligatures w14:val="none"/>
              </w:rPr>
              <w:t>.</w:t>
            </w:r>
          </w:p>
          <w:p w14:paraId="7A75CACC" w14:textId="77777777" w:rsidR="001F3758" w:rsidRDefault="001F3758" w:rsidP="00CE6898">
            <w:pPr>
              <w:spacing w:after="0" w:line="240" w:lineRule="auto"/>
              <w:rPr>
                <w:rFonts w:ascii="Arial" w:eastAsia="Times New Roman" w:hAnsi="Arial" w:cs="Arial"/>
                <w:color w:val="333333"/>
                <w:kern w:val="0"/>
                <w:lang w:eastAsia="en-GB"/>
                <w14:ligatures w14:val="none"/>
              </w:rPr>
            </w:pPr>
          </w:p>
          <w:p w14:paraId="0C833F2E" w14:textId="216E5525" w:rsidR="00D73B9E" w:rsidRPr="00152FAA" w:rsidRDefault="00D73B9E" w:rsidP="00CE6898">
            <w:pPr>
              <w:spacing w:after="0" w:line="240" w:lineRule="auto"/>
              <w:rPr>
                <w:rFonts w:ascii="Arial" w:eastAsia="Times New Roman" w:hAnsi="Arial" w:cs="Arial"/>
                <w:color w:val="333333"/>
                <w:kern w:val="0"/>
                <w:lang w:eastAsia="en-GB"/>
                <w14:ligatures w14:val="none"/>
              </w:rPr>
            </w:pPr>
          </w:p>
        </w:tc>
      </w:tr>
      <w:tr w:rsidR="00BE331E" w:rsidRPr="00152FAA" w14:paraId="046843B5" w14:textId="77777777" w:rsidTr="00CE6898">
        <w:trPr>
          <w:trHeight w:val="1200"/>
        </w:trPr>
        <w:tc>
          <w:tcPr>
            <w:tcW w:w="4106" w:type="dxa"/>
            <w:shd w:val="clear" w:color="auto" w:fill="auto"/>
          </w:tcPr>
          <w:p w14:paraId="618BD8BB" w14:textId="1186F362" w:rsidR="00BE331E" w:rsidRPr="00152FAA" w:rsidRDefault="00A86C79"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4.16</w:t>
            </w:r>
            <w:r w:rsidR="00BE331E" w:rsidRPr="00152FAA">
              <w:rPr>
                <w:rFonts w:ascii="Arial" w:eastAsia="Times New Roman" w:hAnsi="Arial" w:cs="Arial"/>
                <w:color w:val="000000"/>
                <w:kern w:val="0"/>
                <w:lang w:eastAsia="en-GB"/>
                <w14:ligatures w14:val="none"/>
              </w:rPr>
              <w:t xml:space="preserve"> Subletting (secure tenants only)</w:t>
            </w:r>
          </w:p>
        </w:tc>
        <w:tc>
          <w:tcPr>
            <w:tcW w:w="3402" w:type="dxa"/>
          </w:tcPr>
          <w:p w14:paraId="4D065E24" w14:textId="3F86FA57" w:rsidR="00BE331E" w:rsidRPr="00152FAA" w:rsidRDefault="005D747D"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6.20 Sub-letting your property </w:t>
            </w:r>
          </w:p>
        </w:tc>
        <w:tc>
          <w:tcPr>
            <w:tcW w:w="3544" w:type="dxa"/>
            <w:shd w:val="clear" w:color="auto" w:fill="auto"/>
          </w:tcPr>
          <w:p w14:paraId="08566D9D" w14:textId="072667BE" w:rsidR="00BE331E"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76B7CE0A" w14:textId="423C62E8" w:rsidR="00BE331E" w:rsidRPr="00152FAA" w:rsidRDefault="005D747D"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moved </w:t>
            </w:r>
            <w:r w:rsidR="00CF3D14" w:rsidRPr="00152FAA">
              <w:rPr>
                <w:rFonts w:ascii="Arial" w:eastAsia="Times New Roman" w:hAnsi="Arial" w:cs="Arial"/>
                <w:color w:val="333333"/>
                <w:kern w:val="0"/>
                <w:lang w:eastAsia="en-GB"/>
                <w14:ligatures w14:val="none"/>
              </w:rPr>
              <w:t xml:space="preserve">to more appropriate section </w:t>
            </w:r>
            <w:r w:rsidRPr="00152FAA">
              <w:rPr>
                <w:rFonts w:ascii="Arial" w:eastAsia="Times New Roman" w:hAnsi="Arial" w:cs="Arial"/>
                <w:color w:val="333333"/>
                <w:kern w:val="0"/>
                <w:lang w:eastAsia="en-GB"/>
                <w14:ligatures w14:val="none"/>
              </w:rPr>
              <w:t>within tenancy agreement and reworded.</w:t>
            </w:r>
          </w:p>
        </w:tc>
      </w:tr>
      <w:tr w:rsidR="00BE331E" w:rsidRPr="00152FAA" w14:paraId="57244ABD" w14:textId="77777777" w:rsidTr="00CE6898">
        <w:trPr>
          <w:trHeight w:val="1200"/>
        </w:trPr>
        <w:tc>
          <w:tcPr>
            <w:tcW w:w="4106" w:type="dxa"/>
            <w:shd w:val="clear" w:color="auto" w:fill="auto"/>
          </w:tcPr>
          <w:p w14:paraId="23FB8E46" w14:textId="2FDA092E" w:rsidR="00BE331E" w:rsidRPr="00152FAA" w:rsidRDefault="00BE331E" w:rsidP="00CE6898">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4.17 – </w:t>
            </w:r>
            <w:r w:rsidR="00975800" w:rsidRPr="00152FAA">
              <w:rPr>
                <w:rFonts w:ascii="Arial" w:eastAsia="Times New Roman" w:hAnsi="Arial" w:cs="Arial"/>
                <w:color w:val="000000"/>
                <w:kern w:val="0"/>
                <w:lang w:eastAsia="en-GB"/>
                <w14:ligatures w14:val="none"/>
              </w:rPr>
              <w:t>4.20 Assignment</w:t>
            </w:r>
            <w:r w:rsidRPr="00152FAA">
              <w:rPr>
                <w:rFonts w:ascii="Arial" w:eastAsia="Times New Roman" w:hAnsi="Arial" w:cs="Arial"/>
                <w:color w:val="000000"/>
                <w:kern w:val="0"/>
                <w:lang w:eastAsia="en-GB"/>
                <w14:ligatures w14:val="none"/>
              </w:rPr>
              <w:t xml:space="preserve"> of Tenancy </w:t>
            </w:r>
          </w:p>
        </w:tc>
        <w:tc>
          <w:tcPr>
            <w:tcW w:w="3402" w:type="dxa"/>
          </w:tcPr>
          <w:p w14:paraId="048DD765" w14:textId="7713C9A0" w:rsidR="00BE331E" w:rsidRPr="00152FAA" w:rsidRDefault="00BE331E"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6.21 Assignment </w:t>
            </w:r>
          </w:p>
        </w:tc>
        <w:tc>
          <w:tcPr>
            <w:tcW w:w="3544" w:type="dxa"/>
            <w:shd w:val="clear" w:color="auto" w:fill="auto"/>
          </w:tcPr>
          <w:p w14:paraId="508CE780" w14:textId="139904A7" w:rsidR="00BE331E" w:rsidRPr="00152FAA" w:rsidRDefault="009D3E31"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2F5D50C0" w14:textId="520A7ED8" w:rsidR="00BE331E" w:rsidRDefault="00BE331E" w:rsidP="00CE6898">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Assignment now captured</w:t>
            </w:r>
            <w:r w:rsidR="00A86C79" w:rsidRPr="00152FAA">
              <w:rPr>
                <w:rFonts w:ascii="Arial" w:eastAsia="Times New Roman" w:hAnsi="Arial" w:cs="Arial"/>
                <w:color w:val="333333"/>
                <w:kern w:val="0"/>
                <w:lang w:eastAsia="en-GB"/>
                <w14:ligatures w14:val="none"/>
              </w:rPr>
              <w:t xml:space="preserve"> in a more appropriate s</w:t>
            </w:r>
            <w:r w:rsidRPr="00152FAA">
              <w:rPr>
                <w:rFonts w:ascii="Arial" w:eastAsia="Times New Roman" w:hAnsi="Arial" w:cs="Arial"/>
                <w:color w:val="333333"/>
                <w:kern w:val="0"/>
                <w:lang w:eastAsia="en-GB"/>
                <w14:ligatures w14:val="none"/>
              </w:rPr>
              <w:t xml:space="preserve">ection and wording updated to reflect secure, </w:t>
            </w:r>
            <w:r w:rsidR="004D228E" w:rsidRPr="00152FAA">
              <w:rPr>
                <w:rFonts w:ascii="Arial" w:eastAsia="Times New Roman" w:hAnsi="Arial" w:cs="Arial"/>
                <w:color w:val="333333"/>
                <w:kern w:val="0"/>
                <w:lang w:eastAsia="en-GB"/>
                <w14:ligatures w14:val="none"/>
              </w:rPr>
              <w:t>introductory,</w:t>
            </w:r>
            <w:r w:rsidRPr="00152FAA">
              <w:rPr>
                <w:rFonts w:ascii="Arial" w:eastAsia="Times New Roman" w:hAnsi="Arial" w:cs="Arial"/>
                <w:color w:val="333333"/>
                <w:kern w:val="0"/>
                <w:lang w:eastAsia="en-GB"/>
                <w14:ligatures w14:val="none"/>
              </w:rPr>
              <w:t xml:space="preserve"> and demoted tenancy variances</w:t>
            </w:r>
            <w:r w:rsidR="00D73B9E">
              <w:rPr>
                <w:rFonts w:ascii="Arial" w:eastAsia="Times New Roman" w:hAnsi="Arial" w:cs="Arial"/>
                <w:color w:val="333333"/>
                <w:kern w:val="0"/>
                <w:lang w:eastAsia="en-GB"/>
                <w14:ligatures w14:val="none"/>
              </w:rPr>
              <w:t>.</w:t>
            </w:r>
          </w:p>
          <w:p w14:paraId="489A00FA" w14:textId="45223870" w:rsidR="00D73B9E" w:rsidRPr="00152FAA" w:rsidRDefault="00D73B9E" w:rsidP="00CE6898">
            <w:pPr>
              <w:spacing w:after="0" w:line="240" w:lineRule="auto"/>
              <w:rPr>
                <w:rFonts w:ascii="Arial" w:eastAsia="Times New Roman" w:hAnsi="Arial" w:cs="Arial"/>
                <w:color w:val="333333"/>
                <w:kern w:val="0"/>
                <w:lang w:eastAsia="en-GB"/>
                <w14:ligatures w14:val="none"/>
              </w:rPr>
            </w:pPr>
          </w:p>
        </w:tc>
      </w:tr>
      <w:tr w:rsidR="00BE331E" w:rsidRPr="00152FAA" w14:paraId="41DD5A03" w14:textId="77777777" w:rsidTr="00A86C79">
        <w:trPr>
          <w:trHeight w:val="1148"/>
        </w:trPr>
        <w:tc>
          <w:tcPr>
            <w:tcW w:w="4106" w:type="dxa"/>
            <w:shd w:val="clear" w:color="auto" w:fill="auto"/>
            <w:hideMark/>
          </w:tcPr>
          <w:p w14:paraId="14B901F2" w14:textId="45D99CF7" w:rsidR="00BE331E" w:rsidRPr="00152FAA" w:rsidRDefault="00975800"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4.21 Mutual</w:t>
            </w:r>
            <w:r w:rsidR="00BE331E" w:rsidRPr="00152FAA">
              <w:rPr>
                <w:rFonts w:ascii="Arial" w:eastAsia="Times New Roman" w:hAnsi="Arial" w:cs="Arial"/>
                <w:color w:val="000000"/>
                <w:kern w:val="0"/>
                <w:lang w:eastAsia="en-GB"/>
                <w14:ligatures w14:val="none"/>
              </w:rPr>
              <w:t xml:space="preserve"> Exchange (secure tenants only)</w:t>
            </w:r>
          </w:p>
        </w:tc>
        <w:tc>
          <w:tcPr>
            <w:tcW w:w="3402" w:type="dxa"/>
          </w:tcPr>
          <w:p w14:paraId="79DBB21C" w14:textId="499637C1"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4.4 Right to exchange your tenancy </w:t>
            </w:r>
          </w:p>
        </w:tc>
        <w:tc>
          <w:tcPr>
            <w:tcW w:w="3544" w:type="dxa"/>
            <w:shd w:val="clear" w:color="auto" w:fill="auto"/>
            <w:hideMark/>
          </w:tcPr>
          <w:p w14:paraId="188C69E6" w14:textId="6D0D3BAA" w:rsidR="00BE331E"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67A96E22" w14:textId="50CDC87F" w:rsidR="00BE331E"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Wording and bullet points updated to reflect process followed, what the tenant should do and reasons for refusal</w:t>
            </w:r>
            <w:r w:rsidR="004D228E" w:rsidRPr="00152FAA">
              <w:rPr>
                <w:rFonts w:ascii="Arial" w:eastAsia="Times New Roman" w:hAnsi="Arial" w:cs="Arial"/>
                <w:color w:val="333333"/>
                <w:kern w:val="0"/>
                <w:lang w:eastAsia="en-GB"/>
                <w14:ligatures w14:val="none"/>
              </w:rPr>
              <w:t xml:space="preserve">. </w:t>
            </w:r>
          </w:p>
          <w:p w14:paraId="414DF43B"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5DC74CE2" w14:textId="134D2F79"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BE331E" w:rsidRPr="00152FAA" w14:paraId="2C3D9C9E" w14:textId="77777777" w:rsidTr="00CE6898">
        <w:trPr>
          <w:trHeight w:val="1200"/>
        </w:trPr>
        <w:tc>
          <w:tcPr>
            <w:tcW w:w="4106" w:type="dxa"/>
            <w:shd w:val="clear" w:color="auto" w:fill="auto"/>
            <w:hideMark/>
          </w:tcPr>
          <w:p w14:paraId="0810D28B" w14:textId="11A644C3"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4.24 Succession - death of the tenant </w:t>
            </w:r>
          </w:p>
        </w:tc>
        <w:tc>
          <w:tcPr>
            <w:tcW w:w="3402" w:type="dxa"/>
          </w:tcPr>
          <w:p w14:paraId="29F785A4" w14:textId="72C7C693"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4.6 – Right of succession </w:t>
            </w:r>
          </w:p>
        </w:tc>
        <w:tc>
          <w:tcPr>
            <w:tcW w:w="3544" w:type="dxa"/>
            <w:shd w:val="clear" w:color="auto" w:fill="auto"/>
            <w:hideMark/>
          </w:tcPr>
          <w:p w14:paraId="0869D74C" w14:textId="48D5CED1" w:rsidR="00BE331E"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5F7525F2" w14:textId="283D96F7"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revised to reflect current process </w:t>
            </w:r>
          </w:p>
        </w:tc>
      </w:tr>
      <w:tr w:rsidR="00BE331E" w:rsidRPr="00152FAA" w14:paraId="1DE1249B" w14:textId="77777777" w:rsidTr="00CE6898">
        <w:trPr>
          <w:trHeight w:val="900"/>
        </w:trPr>
        <w:tc>
          <w:tcPr>
            <w:tcW w:w="4106" w:type="dxa"/>
            <w:shd w:val="clear" w:color="auto" w:fill="auto"/>
            <w:hideMark/>
          </w:tcPr>
          <w:p w14:paraId="52AE1BDC" w14:textId="1F15E121"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4.34 Right to Buy (secure tenants only) </w:t>
            </w:r>
          </w:p>
        </w:tc>
        <w:tc>
          <w:tcPr>
            <w:tcW w:w="3402" w:type="dxa"/>
          </w:tcPr>
          <w:p w14:paraId="710A24F0" w14:textId="650D5EA1"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4.9 - Right to buy </w:t>
            </w:r>
          </w:p>
        </w:tc>
        <w:tc>
          <w:tcPr>
            <w:tcW w:w="3544" w:type="dxa"/>
            <w:shd w:val="clear" w:color="auto" w:fill="auto"/>
            <w:hideMark/>
          </w:tcPr>
          <w:p w14:paraId="7C6FA52E" w14:textId="612DB4C8" w:rsidR="00BE331E"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6220C2E1" w14:textId="5AEDE4F8"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reflect tenure types and rights</w:t>
            </w:r>
            <w:r w:rsidR="004D228E" w:rsidRPr="00152FAA">
              <w:rPr>
                <w:rFonts w:ascii="Arial" w:eastAsia="Times New Roman" w:hAnsi="Arial" w:cs="Arial"/>
                <w:color w:val="333333"/>
                <w:kern w:val="0"/>
                <w:lang w:eastAsia="en-GB"/>
                <w14:ligatures w14:val="none"/>
              </w:rPr>
              <w:t xml:space="preserve">. </w:t>
            </w:r>
          </w:p>
        </w:tc>
      </w:tr>
      <w:tr w:rsidR="00CD4FCA" w:rsidRPr="00152FAA" w14:paraId="0CF3BF7D" w14:textId="77777777" w:rsidTr="00CE6898">
        <w:trPr>
          <w:trHeight w:val="1800"/>
        </w:trPr>
        <w:tc>
          <w:tcPr>
            <w:tcW w:w="4106" w:type="dxa"/>
            <w:shd w:val="clear" w:color="auto" w:fill="auto"/>
          </w:tcPr>
          <w:p w14:paraId="610BA3DC" w14:textId="588CEC20" w:rsidR="00CD4FCA" w:rsidRPr="00152FAA" w:rsidRDefault="00D73B9E" w:rsidP="00BE331E">
            <w:pPr>
              <w:spacing w:after="0" w:line="240" w:lineRule="auto"/>
              <w:rPr>
                <w:rFonts w:ascii="Arial" w:eastAsia="Times New Roman" w:hAnsi="Arial" w:cs="Arial"/>
                <w:color w:val="000000"/>
                <w:kern w:val="0"/>
                <w:lang w:eastAsia="en-GB"/>
                <w14:ligatures w14:val="none"/>
              </w:rPr>
            </w:pPr>
            <w:r w:rsidRPr="00152FAA">
              <w:rPr>
                <w:rFonts w:ascii="Arial" w:hAnsi="Arial" w:cs="Arial"/>
              </w:rPr>
              <w:t>Section 5 – Living in your home: our responsibilities</w:t>
            </w:r>
          </w:p>
        </w:tc>
        <w:tc>
          <w:tcPr>
            <w:tcW w:w="3402" w:type="dxa"/>
          </w:tcPr>
          <w:p w14:paraId="5DE35AAE" w14:textId="77777777" w:rsidR="00D73B9E" w:rsidRDefault="00D73B9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5 – Our Obligations to you </w:t>
            </w:r>
          </w:p>
          <w:p w14:paraId="65136F6A" w14:textId="77777777" w:rsidR="00CD4FCA" w:rsidRDefault="00CD4FCA"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5.1 Possession, 5.2. Anti-social Behaviour, 5.3 Liability, 5.5 Decoration, 5.6 A professional service to you, 5.7 Transfers, 5.8 Boundaries</w:t>
            </w:r>
            <w:r w:rsidR="00D73B9E">
              <w:rPr>
                <w:rFonts w:ascii="Arial" w:eastAsia="Times New Roman" w:hAnsi="Arial" w:cs="Arial"/>
                <w:color w:val="333333"/>
                <w:kern w:val="0"/>
                <w:lang w:eastAsia="en-GB"/>
                <w14:ligatures w14:val="none"/>
              </w:rPr>
              <w:t>.</w:t>
            </w:r>
          </w:p>
          <w:p w14:paraId="169A2071" w14:textId="18AF00F5" w:rsidR="00D73B9E" w:rsidRPr="00152FAA" w:rsidRDefault="00D73B9E" w:rsidP="00BE331E">
            <w:pPr>
              <w:spacing w:after="0" w:line="240" w:lineRule="auto"/>
              <w:rPr>
                <w:rFonts w:ascii="Arial" w:eastAsia="Times New Roman" w:hAnsi="Arial" w:cs="Arial"/>
                <w:color w:val="333333"/>
                <w:kern w:val="0"/>
                <w:lang w:eastAsia="en-GB"/>
                <w14:ligatures w14:val="none"/>
              </w:rPr>
            </w:pPr>
          </w:p>
        </w:tc>
        <w:tc>
          <w:tcPr>
            <w:tcW w:w="3544" w:type="dxa"/>
            <w:shd w:val="clear" w:color="auto" w:fill="auto"/>
          </w:tcPr>
          <w:p w14:paraId="31DB49A5" w14:textId="10B66C55" w:rsidR="00CD4FCA"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44A51A6E" w14:textId="669F4E01" w:rsidR="00CD4FCA" w:rsidRPr="00152FAA" w:rsidRDefault="00D73B9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Title updated and </w:t>
            </w:r>
            <w:r>
              <w:rPr>
                <w:rFonts w:ascii="Arial" w:eastAsia="Times New Roman" w:hAnsi="Arial" w:cs="Arial"/>
                <w:color w:val="333333"/>
                <w:kern w:val="0"/>
                <w:lang w:eastAsia="en-GB"/>
                <w14:ligatures w14:val="none"/>
              </w:rPr>
              <w:t>5.1,5.2, 5.3, 5.5, 5.6, 5.7, 5.8 paragraphs removed.</w:t>
            </w:r>
            <w:r w:rsidR="00CD4FCA" w:rsidRPr="00152FAA">
              <w:rPr>
                <w:rFonts w:ascii="Arial" w:eastAsia="Times New Roman" w:hAnsi="Arial" w:cs="Arial"/>
                <w:color w:val="333333"/>
                <w:kern w:val="0"/>
                <w:lang w:eastAsia="en-GB"/>
                <w14:ligatures w14:val="none"/>
              </w:rPr>
              <w:t xml:space="preserve"> </w:t>
            </w:r>
          </w:p>
        </w:tc>
      </w:tr>
      <w:tr w:rsidR="00BE331E" w:rsidRPr="00152FAA" w14:paraId="53104BC5" w14:textId="77777777" w:rsidTr="00CE6898">
        <w:trPr>
          <w:trHeight w:val="1800"/>
        </w:trPr>
        <w:tc>
          <w:tcPr>
            <w:tcW w:w="4106" w:type="dxa"/>
            <w:shd w:val="clear" w:color="auto" w:fill="auto"/>
            <w:hideMark/>
          </w:tcPr>
          <w:p w14:paraId="6146133E" w14:textId="384030B1"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5.1 </w:t>
            </w:r>
            <w:r w:rsidR="00A80809" w:rsidRPr="00152FAA">
              <w:rPr>
                <w:rFonts w:ascii="Arial" w:eastAsia="Times New Roman" w:hAnsi="Arial" w:cs="Arial"/>
                <w:color w:val="000000"/>
                <w:kern w:val="0"/>
                <w:lang w:eastAsia="en-GB"/>
                <w14:ligatures w14:val="none"/>
              </w:rPr>
              <w:t xml:space="preserve">– 5.4 </w:t>
            </w:r>
            <w:r w:rsidRPr="00152FAA">
              <w:rPr>
                <w:rFonts w:ascii="Arial" w:eastAsia="Times New Roman" w:hAnsi="Arial" w:cs="Arial"/>
                <w:color w:val="000000"/>
                <w:kern w:val="0"/>
                <w:lang w:eastAsia="en-GB"/>
                <w14:ligatures w14:val="none"/>
              </w:rPr>
              <w:t>Repairs and maintenance of your home.</w:t>
            </w:r>
          </w:p>
        </w:tc>
        <w:tc>
          <w:tcPr>
            <w:tcW w:w="3402" w:type="dxa"/>
          </w:tcPr>
          <w:p w14:paraId="5808E4DF" w14:textId="06A68222" w:rsidR="00BE331E" w:rsidRPr="00152FAA" w:rsidRDefault="00CD4FCA"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5.4 Repairs that are our responsibility</w:t>
            </w:r>
          </w:p>
        </w:tc>
        <w:tc>
          <w:tcPr>
            <w:tcW w:w="3544" w:type="dxa"/>
            <w:shd w:val="clear" w:color="auto" w:fill="auto"/>
            <w:hideMark/>
          </w:tcPr>
          <w:p w14:paraId="585D0F8F" w14:textId="762BCC2B" w:rsidR="00BE331E"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4378C386" w14:textId="0E61F58A" w:rsidR="00D73B9E" w:rsidRDefault="00F90D8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w:t>
            </w:r>
            <w:r w:rsidR="00A80809" w:rsidRPr="00152FAA">
              <w:rPr>
                <w:rFonts w:ascii="Arial" w:eastAsia="Times New Roman" w:hAnsi="Arial" w:cs="Arial"/>
                <w:color w:val="333333"/>
                <w:kern w:val="0"/>
                <w:lang w:eastAsia="en-GB"/>
                <w14:ligatures w14:val="none"/>
              </w:rPr>
              <w:t xml:space="preserve">heading </w:t>
            </w:r>
            <w:r w:rsidRPr="00152FAA">
              <w:rPr>
                <w:rFonts w:ascii="Arial" w:eastAsia="Times New Roman" w:hAnsi="Arial" w:cs="Arial"/>
                <w:color w:val="333333"/>
                <w:kern w:val="0"/>
                <w:lang w:eastAsia="en-GB"/>
                <w14:ligatures w14:val="none"/>
              </w:rPr>
              <w:t xml:space="preserve">updated </w:t>
            </w:r>
            <w:r w:rsidR="00A80809" w:rsidRPr="00152FAA">
              <w:rPr>
                <w:rFonts w:ascii="Arial" w:eastAsia="Times New Roman" w:hAnsi="Arial" w:cs="Arial"/>
                <w:color w:val="333333"/>
                <w:kern w:val="0"/>
                <w:lang w:eastAsia="en-GB"/>
                <w14:ligatures w14:val="none"/>
              </w:rPr>
              <w:t xml:space="preserve">and wording updated </w:t>
            </w:r>
            <w:r w:rsidRPr="00152FAA">
              <w:rPr>
                <w:rFonts w:ascii="Arial" w:eastAsia="Times New Roman" w:hAnsi="Arial" w:cs="Arial"/>
                <w:color w:val="333333"/>
                <w:kern w:val="0"/>
                <w:lang w:eastAsia="en-GB"/>
                <w14:ligatures w14:val="none"/>
              </w:rPr>
              <w:t>to reflect current service</w:t>
            </w:r>
            <w:r w:rsidR="004D228E" w:rsidRPr="00152FAA">
              <w:rPr>
                <w:rFonts w:ascii="Arial" w:eastAsia="Times New Roman" w:hAnsi="Arial" w:cs="Arial"/>
                <w:color w:val="333333"/>
                <w:kern w:val="0"/>
                <w:lang w:eastAsia="en-GB"/>
                <w14:ligatures w14:val="none"/>
              </w:rPr>
              <w:t xml:space="preserve">. </w:t>
            </w:r>
            <w:r w:rsidRPr="00152FAA">
              <w:rPr>
                <w:rFonts w:ascii="Arial" w:eastAsia="Times New Roman" w:hAnsi="Arial" w:cs="Arial"/>
                <w:color w:val="333333"/>
                <w:kern w:val="0"/>
                <w:lang w:eastAsia="en-GB"/>
                <w14:ligatures w14:val="none"/>
              </w:rPr>
              <w:t xml:space="preserve">Key changes include: </w:t>
            </w:r>
          </w:p>
          <w:p w14:paraId="2F8C9A35" w14:textId="35A62F7E"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br/>
              <w:t>We are responsible for the structure, exterior, services and fixtures and fittings to the property and any communal areas in the building (excluding communal gardens).</w:t>
            </w:r>
          </w:p>
          <w:p w14:paraId="50C46738" w14:textId="77777777" w:rsidR="00A80809" w:rsidRPr="00152FAA" w:rsidRDefault="00A80809" w:rsidP="00BE331E">
            <w:pPr>
              <w:spacing w:after="0" w:line="240" w:lineRule="auto"/>
              <w:rPr>
                <w:rFonts w:ascii="Arial" w:eastAsia="Times New Roman" w:hAnsi="Arial" w:cs="Arial"/>
                <w:color w:val="333333"/>
                <w:kern w:val="0"/>
                <w:lang w:eastAsia="en-GB"/>
                <w14:ligatures w14:val="none"/>
              </w:rPr>
            </w:pPr>
          </w:p>
          <w:p w14:paraId="5B172F11" w14:textId="4A45C616" w:rsidR="00A80809" w:rsidRPr="00152FAA" w:rsidRDefault="00A80809"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Extra wording added in to include or have created a </w:t>
            </w:r>
            <w:r w:rsidR="00975800" w:rsidRPr="00152FAA">
              <w:rPr>
                <w:rFonts w:ascii="Arial" w:eastAsia="Times New Roman" w:hAnsi="Arial" w:cs="Arial"/>
                <w:color w:val="333333"/>
                <w:kern w:val="0"/>
                <w:lang w:eastAsia="en-GB"/>
                <w14:ligatures w14:val="none"/>
              </w:rPr>
              <w:t>hazard.</w:t>
            </w:r>
          </w:p>
          <w:p w14:paraId="6C95E7B7" w14:textId="77777777" w:rsidR="00A80809" w:rsidRPr="00152FAA" w:rsidRDefault="00A80809" w:rsidP="00BE331E">
            <w:pPr>
              <w:spacing w:after="0" w:line="240" w:lineRule="auto"/>
              <w:rPr>
                <w:rFonts w:ascii="Arial" w:eastAsia="Times New Roman" w:hAnsi="Arial" w:cs="Arial"/>
                <w:color w:val="333333"/>
                <w:kern w:val="0"/>
                <w:lang w:eastAsia="en-GB"/>
                <w14:ligatures w14:val="none"/>
              </w:rPr>
            </w:pPr>
          </w:p>
          <w:p w14:paraId="77A67752" w14:textId="77777777" w:rsidR="00D73B9E" w:rsidRDefault="00A80809"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Wording updated to now include:</w:t>
            </w:r>
          </w:p>
          <w:p w14:paraId="0E5BCFFA" w14:textId="0AF1C1DA" w:rsidR="00A80809" w:rsidRPr="00152FAA" w:rsidRDefault="00A80809"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br/>
              <w:t xml:space="preserve">• any shared areas around </w:t>
            </w:r>
            <w:r w:rsidRPr="00152FAA">
              <w:rPr>
                <w:rFonts w:ascii="Arial" w:eastAsia="Times New Roman" w:hAnsi="Arial" w:cs="Arial"/>
                <w:color w:val="333333"/>
                <w:kern w:val="0"/>
                <w:lang w:eastAsia="en-GB"/>
                <w14:ligatures w14:val="none"/>
              </w:rPr>
              <w:lastRenderedPageBreak/>
              <w:t xml:space="preserve">your property except communal gardens. </w:t>
            </w:r>
            <w:r w:rsidRPr="00152FAA">
              <w:rPr>
                <w:rFonts w:ascii="Arial" w:eastAsia="Times New Roman" w:hAnsi="Arial" w:cs="Arial"/>
                <w:color w:val="333333"/>
                <w:kern w:val="0"/>
                <w:lang w:eastAsia="en-GB"/>
                <w14:ligatures w14:val="none"/>
              </w:rPr>
              <w:br/>
              <w:t>• breakages to window or door glass caused by a criminal act and a crime reference number is provided</w:t>
            </w:r>
          </w:p>
          <w:p w14:paraId="31B94FC3" w14:textId="77777777" w:rsidR="00A80809" w:rsidRPr="00152FAA" w:rsidRDefault="00A80809" w:rsidP="00BE331E">
            <w:pPr>
              <w:spacing w:after="0" w:line="240" w:lineRule="auto"/>
              <w:rPr>
                <w:rFonts w:ascii="Arial" w:eastAsia="Times New Roman" w:hAnsi="Arial" w:cs="Arial"/>
                <w:color w:val="333333"/>
                <w:kern w:val="0"/>
                <w:lang w:eastAsia="en-GB"/>
                <w14:ligatures w14:val="none"/>
              </w:rPr>
            </w:pPr>
          </w:p>
          <w:p w14:paraId="7E476B6C" w14:textId="483C8EA8" w:rsidR="00A80809" w:rsidRDefault="00A80809"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More information about our responsibilities can be found in our Repairs Policy. </w:t>
            </w:r>
            <w:r w:rsidRPr="00152FAA">
              <w:rPr>
                <w:rFonts w:ascii="Arial" w:eastAsia="Times New Roman" w:hAnsi="Arial" w:cs="Arial"/>
                <w:kern w:val="0"/>
                <w:lang w:eastAsia="en-GB"/>
                <w14:ligatures w14:val="none"/>
              </w:rPr>
              <w:t>and hyperlink to document to be included withi</w:t>
            </w:r>
            <w:r w:rsidRPr="00152FAA">
              <w:rPr>
                <w:rFonts w:ascii="Arial" w:eastAsia="Times New Roman" w:hAnsi="Arial" w:cs="Arial"/>
                <w:color w:val="000000"/>
                <w:kern w:val="0"/>
                <w:lang w:eastAsia="en-GB"/>
                <w14:ligatures w14:val="none"/>
              </w:rPr>
              <w:t>n document</w:t>
            </w:r>
            <w:r w:rsidR="00D73B9E">
              <w:rPr>
                <w:rFonts w:ascii="Arial" w:eastAsia="Times New Roman" w:hAnsi="Arial" w:cs="Arial"/>
                <w:color w:val="000000"/>
                <w:kern w:val="0"/>
                <w:lang w:eastAsia="en-GB"/>
                <w14:ligatures w14:val="none"/>
              </w:rPr>
              <w:t>.</w:t>
            </w:r>
          </w:p>
          <w:p w14:paraId="7C85DA32" w14:textId="77777777" w:rsidR="00D73B9E" w:rsidRPr="00152FAA" w:rsidRDefault="00D73B9E" w:rsidP="00BE331E">
            <w:pPr>
              <w:spacing w:after="0" w:line="240" w:lineRule="auto"/>
              <w:rPr>
                <w:rFonts w:ascii="Arial" w:eastAsia="Times New Roman" w:hAnsi="Arial" w:cs="Arial"/>
                <w:color w:val="333333"/>
                <w:kern w:val="0"/>
                <w:lang w:eastAsia="en-GB"/>
                <w14:ligatures w14:val="none"/>
              </w:rPr>
            </w:pPr>
          </w:p>
          <w:p w14:paraId="052AB938" w14:textId="1CC70A4D" w:rsidR="00A80809" w:rsidRPr="00152FAA" w:rsidRDefault="00A80809" w:rsidP="00BE331E">
            <w:pPr>
              <w:spacing w:after="0" w:line="240" w:lineRule="auto"/>
              <w:rPr>
                <w:rFonts w:ascii="Arial" w:eastAsia="Times New Roman" w:hAnsi="Arial" w:cs="Arial"/>
                <w:color w:val="333333"/>
                <w:kern w:val="0"/>
                <w:lang w:eastAsia="en-GB"/>
                <w14:ligatures w14:val="none"/>
              </w:rPr>
            </w:pPr>
          </w:p>
        </w:tc>
      </w:tr>
      <w:tr w:rsidR="00BE331E" w:rsidRPr="00152FAA" w14:paraId="55491F42" w14:textId="77777777" w:rsidTr="00D73B9E">
        <w:trPr>
          <w:trHeight w:val="1025"/>
        </w:trPr>
        <w:tc>
          <w:tcPr>
            <w:tcW w:w="4106" w:type="dxa"/>
            <w:shd w:val="clear" w:color="auto" w:fill="auto"/>
            <w:hideMark/>
          </w:tcPr>
          <w:p w14:paraId="651A3148" w14:textId="08AD386D"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5.5 Gas safety inspections and servicing </w:t>
            </w:r>
          </w:p>
        </w:tc>
        <w:tc>
          <w:tcPr>
            <w:tcW w:w="3402" w:type="dxa"/>
          </w:tcPr>
          <w:p w14:paraId="2B5F4F26" w14:textId="1D8D5698" w:rsidR="00BE331E" w:rsidRPr="00152FAA" w:rsidRDefault="00A80809"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6.22.4 Cooperating with us and access</w:t>
            </w:r>
          </w:p>
        </w:tc>
        <w:tc>
          <w:tcPr>
            <w:tcW w:w="3544" w:type="dxa"/>
            <w:shd w:val="clear" w:color="auto" w:fill="auto"/>
            <w:hideMark/>
          </w:tcPr>
          <w:p w14:paraId="38E18FB7" w14:textId="25F629EB" w:rsidR="00BE331E" w:rsidRPr="00152FAA" w:rsidRDefault="009D3E3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53B7D44A" w14:textId="3D943527" w:rsidR="00A80809" w:rsidRPr="00152FAA" w:rsidRDefault="00A80809"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Gas access Information moved to repairs and maintenance section </w:t>
            </w:r>
            <w:r w:rsidR="004705D1" w:rsidRPr="00152FAA">
              <w:rPr>
                <w:rFonts w:ascii="Arial" w:eastAsia="Times New Roman" w:hAnsi="Arial" w:cs="Arial"/>
                <w:color w:val="333333"/>
                <w:kern w:val="0"/>
                <w:lang w:eastAsia="en-GB"/>
                <w14:ligatures w14:val="none"/>
              </w:rPr>
              <w:t>relating to gas safety</w:t>
            </w:r>
            <w:r w:rsidRPr="00152FAA">
              <w:rPr>
                <w:rFonts w:ascii="Arial" w:eastAsia="Times New Roman" w:hAnsi="Arial" w:cs="Arial"/>
                <w:color w:val="333333"/>
                <w:kern w:val="0"/>
                <w:lang w:eastAsia="en-GB"/>
                <w14:ligatures w14:val="none"/>
              </w:rPr>
              <w:t>.</w:t>
            </w:r>
          </w:p>
          <w:p w14:paraId="40534349" w14:textId="4E57F52C"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br/>
            </w:r>
          </w:p>
        </w:tc>
      </w:tr>
      <w:tr w:rsidR="00BE331E" w:rsidRPr="00152FAA" w14:paraId="784594A8" w14:textId="77777777" w:rsidTr="00D73B9E">
        <w:trPr>
          <w:trHeight w:val="856"/>
        </w:trPr>
        <w:tc>
          <w:tcPr>
            <w:tcW w:w="4106" w:type="dxa"/>
            <w:shd w:val="clear" w:color="auto" w:fill="auto"/>
          </w:tcPr>
          <w:p w14:paraId="6A99D33F" w14:textId="419AD7C7"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hAnsi="Arial" w:cs="Arial"/>
              </w:rPr>
              <w:t>Section 6 – Living in your home: your responsibilities</w:t>
            </w:r>
          </w:p>
        </w:tc>
        <w:tc>
          <w:tcPr>
            <w:tcW w:w="3402" w:type="dxa"/>
          </w:tcPr>
          <w:p w14:paraId="2A4A097B" w14:textId="3D5BA83D"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6 – Your Obligations to us</w:t>
            </w:r>
          </w:p>
        </w:tc>
        <w:tc>
          <w:tcPr>
            <w:tcW w:w="3544" w:type="dxa"/>
            <w:shd w:val="clear" w:color="auto" w:fill="auto"/>
          </w:tcPr>
          <w:p w14:paraId="755A753E" w14:textId="77777777" w:rsidR="00BE331E" w:rsidRPr="00152FAA" w:rsidRDefault="00BE331E" w:rsidP="00BE331E">
            <w:pPr>
              <w:spacing w:after="0" w:line="240" w:lineRule="auto"/>
              <w:rPr>
                <w:rFonts w:ascii="Arial" w:eastAsia="Times New Roman" w:hAnsi="Arial" w:cs="Arial"/>
                <w:color w:val="333333"/>
                <w:kern w:val="0"/>
                <w:lang w:eastAsia="en-GB"/>
                <w14:ligatures w14:val="none"/>
              </w:rPr>
            </w:pPr>
          </w:p>
        </w:tc>
        <w:tc>
          <w:tcPr>
            <w:tcW w:w="3260" w:type="dxa"/>
            <w:shd w:val="clear" w:color="auto" w:fill="auto"/>
          </w:tcPr>
          <w:p w14:paraId="2A50C941" w14:textId="526308D0" w:rsidR="00BE331E" w:rsidRPr="00152FAA"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Title of section changed</w:t>
            </w:r>
            <w:r w:rsidR="00D73B9E">
              <w:rPr>
                <w:rFonts w:ascii="Arial" w:eastAsia="Times New Roman" w:hAnsi="Arial" w:cs="Arial"/>
                <w:color w:val="333333"/>
                <w:kern w:val="0"/>
                <w:lang w:eastAsia="en-GB"/>
                <w14:ligatures w14:val="none"/>
              </w:rPr>
              <w:t>.</w:t>
            </w:r>
          </w:p>
        </w:tc>
      </w:tr>
      <w:tr w:rsidR="00BE331E" w:rsidRPr="00152FAA" w14:paraId="6D5FE058" w14:textId="77777777" w:rsidTr="00D73B9E">
        <w:trPr>
          <w:trHeight w:val="1407"/>
        </w:trPr>
        <w:tc>
          <w:tcPr>
            <w:tcW w:w="4106" w:type="dxa"/>
            <w:shd w:val="clear" w:color="auto" w:fill="auto"/>
            <w:hideMark/>
          </w:tcPr>
          <w:p w14:paraId="71411BB6" w14:textId="54D61454"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6.1 </w:t>
            </w:r>
            <w:r w:rsidR="004705D1" w:rsidRPr="00152FAA">
              <w:rPr>
                <w:rFonts w:ascii="Arial" w:eastAsia="Times New Roman" w:hAnsi="Arial" w:cs="Arial"/>
                <w:color w:val="000000"/>
                <w:kern w:val="0"/>
                <w:lang w:eastAsia="en-GB"/>
                <w14:ligatures w14:val="none"/>
              </w:rPr>
              <w:t>M</w:t>
            </w:r>
            <w:r w:rsidRPr="00152FAA">
              <w:rPr>
                <w:rFonts w:ascii="Arial" w:eastAsia="Times New Roman" w:hAnsi="Arial" w:cs="Arial"/>
                <w:color w:val="000000"/>
                <w:kern w:val="0"/>
                <w:lang w:eastAsia="en-GB"/>
                <w14:ligatures w14:val="none"/>
              </w:rPr>
              <w:t xml:space="preserve">oving in </w:t>
            </w:r>
          </w:p>
        </w:tc>
        <w:tc>
          <w:tcPr>
            <w:tcW w:w="3402" w:type="dxa"/>
          </w:tcPr>
          <w:p w14:paraId="0E1513E6" w14:textId="0125E549" w:rsidR="00BE331E" w:rsidRPr="00152FAA" w:rsidRDefault="00F90D8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 Possession</w:t>
            </w:r>
          </w:p>
        </w:tc>
        <w:tc>
          <w:tcPr>
            <w:tcW w:w="3544" w:type="dxa"/>
            <w:shd w:val="clear" w:color="auto" w:fill="auto"/>
            <w:hideMark/>
          </w:tcPr>
          <w:p w14:paraId="69D1152B" w14:textId="3904937B" w:rsidR="00BE331E" w:rsidRPr="00152FAA" w:rsidRDefault="00F90D8D" w:rsidP="00BE331E">
            <w:pPr>
              <w:spacing w:after="0" w:line="240" w:lineRule="auto"/>
              <w:rPr>
                <w:rFonts w:ascii="Arial" w:eastAsia="Times New Roman" w:hAnsi="Arial" w:cs="Arial"/>
                <w:color w:val="333333"/>
                <w:kern w:val="0"/>
                <w:lang w:eastAsia="en-GB"/>
                <w14:ligatures w14:val="none"/>
              </w:rPr>
            </w:pPr>
            <w:r w:rsidRPr="00152FAA">
              <w:rPr>
                <w:rFonts w:ascii="Arial" w:hAnsi="Arial" w:cs="Arial"/>
              </w:rPr>
              <w:t>You must take possession of your home at the start of this agreement and live in it as your only or main home.</w:t>
            </w:r>
            <w:r w:rsidR="009D3E31" w:rsidRPr="00152FAA">
              <w:rPr>
                <w:rFonts w:ascii="Arial" w:hAnsi="Arial" w:cs="Arial"/>
              </w:rPr>
              <w:t xml:space="preserve"> </w:t>
            </w:r>
          </w:p>
        </w:tc>
        <w:tc>
          <w:tcPr>
            <w:tcW w:w="3260" w:type="dxa"/>
            <w:shd w:val="clear" w:color="auto" w:fill="auto"/>
            <w:hideMark/>
          </w:tcPr>
          <w:p w14:paraId="1525FCCC" w14:textId="6DA12DA8" w:rsidR="00BE331E" w:rsidRPr="00152FAA" w:rsidRDefault="004705D1"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more approachable language and requirement to move in within a set time along with rent payment responsibilities.</w:t>
            </w:r>
          </w:p>
        </w:tc>
      </w:tr>
      <w:tr w:rsidR="00F90D8D" w:rsidRPr="00152FAA" w14:paraId="29739549" w14:textId="77777777" w:rsidTr="00CE6898">
        <w:trPr>
          <w:trHeight w:val="2100"/>
        </w:trPr>
        <w:tc>
          <w:tcPr>
            <w:tcW w:w="4106" w:type="dxa"/>
            <w:shd w:val="clear" w:color="auto" w:fill="auto"/>
          </w:tcPr>
          <w:p w14:paraId="648E6677" w14:textId="625D2C69" w:rsidR="00F90D8D" w:rsidRPr="00152FAA" w:rsidRDefault="00F90D8D"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6.2</w:t>
            </w:r>
            <w:r w:rsidR="00D73B9E">
              <w:rPr>
                <w:rFonts w:ascii="Arial" w:eastAsia="Times New Roman" w:hAnsi="Arial" w:cs="Arial"/>
                <w:color w:val="000000"/>
                <w:kern w:val="0"/>
                <w:lang w:eastAsia="en-GB"/>
                <w14:ligatures w14:val="none"/>
              </w:rPr>
              <w:t xml:space="preserve"> </w:t>
            </w:r>
            <w:r w:rsidRPr="00152FAA">
              <w:rPr>
                <w:rFonts w:ascii="Arial" w:eastAsia="Times New Roman" w:hAnsi="Arial" w:cs="Arial"/>
                <w:color w:val="000000"/>
                <w:kern w:val="0"/>
                <w:lang w:eastAsia="en-GB"/>
                <w14:ligatures w14:val="none"/>
              </w:rPr>
              <w:t>-</w:t>
            </w:r>
            <w:r w:rsidR="00D73B9E">
              <w:rPr>
                <w:rFonts w:ascii="Arial" w:eastAsia="Times New Roman" w:hAnsi="Arial" w:cs="Arial"/>
                <w:color w:val="000000"/>
                <w:kern w:val="0"/>
                <w:lang w:eastAsia="en-GB"/>
                <w14:ligatures w14:val="none"/>
              </w:rPr>
              <w:t xml:space="preserve"> </w:t>
            </w:r>
            <w:r w:rsidRPr="00152FAA">
              <w:rPr>
                <w:rFonts w:ascii="Arial" w:eastAsia="Times New Roman" w:hAnsi="Arial" w:cs="Arial"/>
                <w:color w:val="000000"/>
                <w:kern w:val="0"/>
                <w:lang w:eastAsia="en-GB"/>
                <w14:ligatures w14:val="none"/>
              </w:rPr>
              <w:t>6.4 Paying your rent</w:t>
            </w:r>
          </w:p>
        </w:tc>
        <w:tc>
          <w:tcPr>
            <w:tcW w:w="3402" w:type="dxa"/>
          </w:tcPr>
          <w:p w14:paraId="45FDC610" w14:textId="6B145134" w:rsidR="00F90D8D" w:rsidRPr="00152FAA" w:rsidRDefault="00F90D8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6.2 Rent and Charges </w:t>
            </w:r>
          </w:p>
        </w:tc>
        <w:tc>
          <w:tcPr>
            <w:tcW w:w="3544" w:type="dxa"/>
            <w:shd w:val="clear" w:color="auto" w:fill="auto"/>
          </w:tcPr>
          <w:p w14:paraId="33A41DB1" w14:textId="220CBE4B" w:rsidR="00F90D8D" w:rsidRPr="00152FAA" w:rsidRDefault="00F90D8D" w:rsidP="00BE331E">
            <w:pPr>
              <w:spacing w:after="0" w:line="240" w:lineRule="auto"/>
              <w:rPr>
                <w:rFonts w:ascii="Arial" w:hAnsi="Arial" w:cs="Arial"/>
              </w:rPr>
            </w:pPr>
            <w:r w:rsidRPr="00152FAA">
              <w:rPr>
                <w:rFonts w:ascii="Arial" w:hAnsi="Arial" w:cs="Arial"/>
              </w:rPr>
              <w:t>You agree to pay the total weekly rent at the times and in the manner specified in section 2.6.</w:t>
            </w:r>
          </w:p>
        </w:tc>
        <w:tc>
          <w:tcPr>
            <w:tcW w:w="3260" w:type="dxa"/>
            <w:shd w:val="clear" w:color="auto" w:fill="auto"/>
          </w:tcPr>
          <w:p w14:paraId="3A13ECE3" w14:textId="2386ADD4" w:rsidR="00F90D8D" w:rsidRPr="00152FAA" w:rsidRDefault="00F90D8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Extra wording included to reflect rent due on a Monday in advance, both joint tenants responsible if joint tenancy, and potential legal action could be taken with not paying rent or other charges on time.</w:t>
            </w:r>
          </w:p>
        </w:tc>
      </w:tr>
      <w:tr w:rsidR="006C41BB" w:rsidRPr="00152FAA" w14:paraId="411E2175" w14:textId="77777777" w:rsidTr="00CE6898">
        <w:trPr>
          <w:trHeight w:val="900"/>
        </w:trPr>
        <w:tc>
          <w:tcPr>
            <w:tcW w:w="4106" w:type="dxa"/>
            <w:shd w:val="clear" w:color="auto" w:fill="auto"/>
          </w:tcPr>
          <w:p w14:paraId="4AB51CA5" w14:textId="2FA7F0A4" w:rsidR="006C41BB" w:rsidRPr="00152FAA" w:rsidRDefault="006C41BB"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n/a</w:t>
            </w:r>
          </w:p>
        </w:tc>
        <w:tc>
          <w:tcPr>
            <w:tcW w:w="3402" w:type="dxa"/>
          </w:tcPr>
          <w:p w14:paraId="2118D417" w14:textId="4E3B2A8C" w:rsidR="006C41BB" w:rsidRPr="00152FAA" w:rsidRDefault="006C41B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6.3 Support</w:t>
            </w:r>
          </w:p>
        </w:tc>
        <w:tc>
          <w:tcPr>
            <w:tcW w:w="3544" w:type="dxa"/>
            <w:shd w:val="clear" w:color="auto" w:fill="auto"/>
          </w:tcPr>
          <w:p w14:paraId="0F07F7AC" w14:textId="77777777" w:rsidR="006C41BB" w:rsidRDefault="006C41BB" w:rsidP="00BE331E">
            <w:pPr>
              <w:spacing w:after="0" w:line="240" w:lineRule="auto"/>
              <w:rPr>
                <w:rFonts w:ascii="Arial" w:hAnsi="Arial" w:cs="Arial"/>
              </w:rPr>
            </w:pPr>
            <w:r w:rsidRPr="00152FAA">
              <w:rPr>
                <w:rFonts w:ascii="Arial" w:hAnsi="Arial" w:cs="Arial"/>
              </w:rPr>
              <w:t>You agree to comply with your obligations regarding support which are set out in section 3.8 of this agreement.</w:t>
            </w:r>
          </w:p>
          <w:p w14:paraId="508D2A48" w14:textId="54412222" w:rsidR="00D73B9E" w:rsidRPr="00152FAA" w:rsidRDefault="00D73B9E" w:rsidP="00BE331E">
            <w:pPr>
              <w:spacing w:after="0" w:line="240" w:lineRule="auto"/>
              <w:rPr>
                <w:rFonts w:ascii="Arial" w:eastAsia="Times New Roman" w:hAnsi="Arial" w:cs="Arial"/>
                <w:color w:val="333333"/>
                <w:kern w:val="0"/>
                <w:lang w:eastAsia="en-GB"/>
                <w14:ligatures w14:val="none"/>
              </w:rPr>
            </w:pPr>
          </w:p>
        </w:tc>
        <w:tc>
          <w:tcPr>
            <w:tcW w:w="3260" w:type="dxa"/>
            <w:shd w:val="clear" w:color="auto" w:fill="auto"/>
          </w:tcPr>
          <w:p w14:paraId="529BE146" w14:textId="5DBFB2DE" w:rsidR="006C41BB" w:rsidRPr="00152FAA" w:rsidRDefault="006C41B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Removed – </w:t>
            </w:r>
            <w:r w:rsidR="009D3E31" w:rsidRPr="00152FAA">
              <w:rPr>
                <w:rFonts w:ascii="Arial" w:eastAsia="Times New Roman" w:hAnsi="Arial" w:cs="Arial"/>
                <w:color w:val="333333"/>
                <w:kern w:val="0"/>
                <w:lang w:eastAsia="en-GB"/>
                <w14:ligatures w14:val="none"/>
              </w:rPr>
              <w:t xml:space="preserve">now </w:t>
            </w:r>
            <w:r w:rsidRPr="00152FAA">
              <w:rPr>
                <w:rFonts w:ascii="Arial" w:eastAsia="Times New Roman" w:hAnsi="Arial" w:cs="Arial"/>
                <w:color w:val="333333"/>
                <w:kern w:val="0"/>
                <w:lang w:eastAsia="en-GB"/>
                <w14:ligatures w14:val="none"/>
              </w:rPr>
              <w:t xml:space="preserve">captured within </w:t>
            </w:r>
            <w:r w:rsidR="009D3E31" w:rsidRPr="00152FAA">
              <w:rPr>
                <w:rFonts w:ascii="Arial" w:eastAsia="Times New Roman" w:hAnsi="Arial" w:cs="Arial"/>
                <w:color w:val="333333"/>
                <w:kern w:val="0"/>
                <w:lang w:eastAsia="en-GB"/>
                <w14:ligatures w14:val="none"/>
              </w:rPr>
              <w:t xml:space="preserve">3.2 </w:t>
            </w:r>
            <w:r w:rsidRPr="00152FAA">
              <w:rPr>
                <w:rFonts w:ascii="Arial" w:eastAsia="Times New Roman" w:hAnsi="Arial" w:cs="Arial"/>
                <w:color w:val="333333"/>
                <w:kern w:val="0"/>
                <w:lang w:eastAsia="en-GB"/>
                <w14:ligatures w14:val="none"/>
              </w:rPr>
              <w:t>service charges</w:t>
            </w:r>
          </w:p>
        </w:tc>
      </w:tr>
      <w:tr w:rsidR="00BE331E" w:rsidRPr="00152FAA" w14:paraId="0EADE9BF" w14:textId="77777777" w:rsidTr="00CE6898">
        <w:trPr>
          <w:trHeight w:val="900"/>
        </w:trPr>
        <w:tc>
          <w:tcPr>
            <w:tcW w:w="4106" w:type="dxa"/>
            <w:shd w:val="clear" w:color="auto" w:fill="auto"/>
            <w:hideMark/>
          </w:tcPr>
          <w:p w14:paraId="122E7FB1" w14:textId="25BA8837"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w:t>
            </w:r>
            <w:r w:rsidR="006C41BB" w:rsidRPr="00152FAA">
              <w:rPr>
                <w:rFonts w:ascii="Arial" w:eastAsia="Times New Roman" w:hAnsi="Arial" w:cs="Arial"/>
                <w:color w:val="000000"/>
                <w:kern w:val="0"/>
                <w:lang w:eastAsia="en-GB"/>
                <w14:ligatures w14:val="none"/>
              </w:rPr>
              <w:t>5 – 6.8 U</w:t>
            </w:r>
            <w:r w:rsidRPr="00152FAA">
              <w:rPr>
                <w:rFonts w:ascii="Arial" w:eastAsia="Times New Roman" w:hAnsi="Arial" w:cs="Arial"/>
                <w:color w:val="000000"/>
                <w:kern w:val="0"/>
                <w:lang w:eastAsia="en-GB"/>
                <w14:ligatures w14:val="none"/>
              </w:rPr>
              <w:t>sing the property as your home</w:t>
            </w:r>
          </w:p>
        </w:tc>
        <w:tc>
          <w:tcPr>
            <w:tcW w:w="3402" w:type="dxa"/>
          </w:tcPr>
          <w:p w14:paraId="480CDFA9" w14:textId="55747BEA" w:rsidR="00BE331E" w:rsidRPr="00152FAA" w:rsidRDefault="00941DE6"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6.19.1</w:t>
            </w:r>
            <w:r w:rsidR="004705D1" w:rsidRPr="00152FAA">
              <w:rPr>
                <w:rFonts w:ascii="Arial" w:eastAsia="Times New Roman" w:hAnsi="Arial" w:cs="Arial"/>
                <w:color w:val="333333"/>
                <w:kern w:val="0"/>
                <w:lang w:eastAsia="en-GB"/>
                <w14:ligatures w14:val="none"/>
              </w:rPr>
              <w:t xml:space="preserve"> U</w:t>
            </w:r>
            <w:r w:rsidRPr="00152FAA">
              <w:rPr>
                <w:rFonts w:ascii="Arial" w:eastAsia="Times New Roman" w:hAnsi="Arial" w:cs="Arial"/>
                <w:color w:val="333333"/>
                <w:kern w:val="0"/>
                <w:lang w:eastAsia="en-GB"/>
                <w14:ligatures w14:val="none"/>
              </w:rPr>
              <w:t>sing your home</w:t>
            </w:r>
          </w:p>
        </w:tc>
        <w:tc>
          <w:tcPr>
            <w:tcW w:w="3544" w:type="dxa"/>
            <w:shd w:val="clear" w:color="auto" w:fill="auto"/>
            <w:hideMark/>
          </w:tcPr>
          <w:p w14:paraId="1CE5562F" w14:textId="31308EC0"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25281B59" w14:textId="193520BB" w:rsidR="00BE331E" w:rsidRPr="00152FAA" w:rsidRDefault="00941DE6"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Wording updated regarding the home</w:t>
            </w:r>
            <w:r w:rsidR="006C41BB" w:rsidRPr="00152FAA">
              <w:rPr>
                <w:rFonts w:ascii="Arial" w:eastAsia="Times New Roman" w:hAnsi="Arial" w:cs="Arial"/>
                <w:color w:val="333333"/>
                <w:kern w:val="0"/>
                <w:lang w:eastAsia="en-GB"/>
                <w14:ligatures w14:val="none"/>
              </w:rPr>
              <w:t xml:space="preserve"> being the principal home and periods of absence</w:t>
            </w:r>
            <w:r w:rsidR="004D228E" w:rsidRPr="00152FAA">
              <w:rPr>
                <w:rFonts w:ascii="Arial" w:eastAsia="Times New Roman" w:hAnsi="Arial" w:cs="Arial"/>
                <w:color w:val="333333"/>
                <w:kern w:val="0"/>
                <w:lang w:eastAsia="en-GB"/>
                <w14:ligatures w14:val="none"/>
              </w:rPr>
              <w:t xml:space="preserve">. </w:t>
            </w:r>
          </w:p>
        </w:tc>
      </w:tr>
      <w:tr w:rsidR="00BE331E" w:rsidRPr="00152FAA" w14:paraId="4B4B84CA" w14:textId="77777777" w:rsidTr="00CE6898">
        <w:trPr>
          <w:trHeight w:val="1800"/>
        </w:trPr>
        <w:tc>
          <w:tcPr>
            <w:tcW w:w="4106" w:type="dxa"/>
            <w:shd w:val="clear" w:color="auto" w:fill="auto"/>
            <w:hideMark/>
          </w:tcPr>
          <w:p w14:paraId="757EC17E" w14:textId="4D054CEA" w:rsidR="00BE331E" w:rsidRPr="00152FAA" w:rsidRDefault="006C41BB"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6.9 - </w:t>
            </w:r>
            <w:r w:rsidR="00BE331E" w:rsidRPr="00152FAA">
              <w:rPr>
                <w:rFonts w:ascii="Arial" w:eastAsia="Times New Roman" w:hAnsi="Arial" w:cs="Arial"/>
                <w:color w:val="000000"/>
                <w:kern w:val="0"/>
                <w:lang w:eastAsia="en-GB"/>
                <w14:ligatures w14:val="none"/>
              </w:rPr>
              <w:t xml:space="preserve">6.12 </w:t>
            </w:r>
            <w:r w:rsidR="004705D1" w:rsidRPr="00152FAA">
              <w:rPr>
                <w:rFonts w:ascii="Arial" w:eastAsia="Times New Roman" w:hAnsi="Arial" w:cs="Arial"/>
                <w:color w:val="000000"/>
                <w:kern w:val="0"/>
                <w:lang w:eastAsia="en-GB"/>
                <w14:ligatures w14:val="none"/>
              </w:rPr>
              <w:t>S</w:t>
            </w:r>
            <w:r w:rsidR="00BE331E" w:rsidRPr="00152FAA">
              <w:rPr>
                <w:rFonts w:ascii="Arial" w:eastAsia="Times New Roman" w:hAnsi="Arial" w:cs="Arial"/>
                <w:color w:val="000000"/>
                <w:kern w:val="0"/>
                <w:lang w:eastAsia="en-GB"/>
                <w14:ligatures w14:val="none"/>
              </w:rPr>
              <w:t xml:space="preserve">econd home </w:t>
            </w:r>
          </w:p>
        </w:tc>
        <w:tc>
          <w:tcPr>
            <w:tcW w:w="3402" w:type="dxa"/>
          </w:tcPr>
          <w:p w14:paraId="20D8B0C4" w14:textId="024A5A56" w:rsidR="00BE331E" w:rsidRPr="00152FAA" w:rsidRDefault="00EF6068"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6.19.1 Using your home </w:t>
            </w:r>
            <w:r w:rsidR="00F714AB" w:rsidRPr="00152FAA">
              <w:rPr>
                <w:rFonts w:ascii="Arial" w:eastAsia="Times New Roman" w:hAnsi="Arial" w:cs="Arial"/>
                <w:color w:val="000000"/>
                <w:kern w:val="0"/>
                <w:lang w:eastAsia="en-GB"/>
                <w14:ligatures w14:val="none"/>
              </w:rPr>
              <w:t xml:space="preserve">&amp; 6.24 owning or renting other residential </w:t>
            </w:r>
            <w:r w:rsidR="00975800" w:rsidRPr="00152FAA">
              <w:rPr>
                <w:rFonts w:ascii="Arial" w:eastAsia="Times New Roman" w:hAnsi="Arial" w:cs="Arial"/>
                <w:color w:val="000000"/>
                <w:kern w:val="0"/>
                <w:lang w:eastAsia="en-GB"/>
                <w14:ligatures w14:val="none"/>
              </w:rPr>
              <w:t>property.</w:t>
            </w:r>
          </w:p>
          <w:p w14:paraId="75CD416F" w14:textId="0CD058EB" w:rsidR="00622F9F" w:rsidRPr="00152FAA" w:rsidRDefault="00622F9F" w:rsidP="00BE331E">
            <w:pPr>
              <w:spacing w:after="0" w:line="240" w:lineRule="auto"/>
              <w:rPr>
                <w:rFonts w:ascii="Arial" w:eastAsia="Times New Roman" w:hAnsi="Arial" w:cs="Arial"/>
                <w:color w:val="000000"/>
                <w:kern w:val="0"/>
                <w:lang w:eastAsia="en-GB"/>
                <w14:ligatures w14:val="none"/>
              </w:rPr>
            </w:pPr>
          </w:p>
        </w:tc>
        <w:tc>
          <w:tcPr>
            <w:tcW w:w="3544" w:type="dxa"/>
            <w:shd w:val="clear" w:color="auto" w:fill="auto"/>
            <w:hideMark/>
          </w:tcPr>
          <w:p w14:paraId="1AD2075F" w14:textId="28838FC5" w:rsidR="00BE331E" w:rsidRPr="00152FAA" w:rsidRDefault="005B718C"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43A8B06D" w14:textId="32BC715D" w:rsidR="00BE331E" w:rsidRDefault="006C41B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w:t>
            </w:r>
            <w:r w:rsidR="00F714AB" w:rsidRPr="00152FAA">
              <w:rPr>
                <w:rFonts w:ascii="Arial" w:eastAsia="Times New Roman" w:hAnsi="Arial" w:cs="Arial"/>
                <w:color w:val="333333"/>
                <w:kern w:val="0"/>
                <w:lang w:eastAsia="en-GB"/>
                <w14:ligatures w14:val="none"/>
              </w:rPr>
              <w:t xml:space="preserve">updated </w:t>
            </w:r>
            <w:r w:rsidR="009D3E31" w:rsidRPr="00152FAA">
              <w:rPr>
                <w:rFonts w:ascii="Arial" w:eastAsia="Times New Roman" w:hAnsi="Arial" w:cs="Arial"/>
                <w:color w:val="333333"/>
                <w:kern w:val="0"/>
                <w:lang w:eastAsia="en-GB"/>
                <w14:ligatures w14:val="none"/>
              </w:rPr>
              <w:t xml:space="preserve">to one area rather than within </w:t>
            </w:r>
            <w:r w:rsidR="007E11B9" w:rsidRPr="00152FAA">
              <w:rPr>
                <w:rFonts w:ascii="Arial" w:eastAsia="Times New Roman" w:hAnsi="Arial" w:cs="Arial"/>
                <w:color w:val="333333"/>
                <w:kern w:val="0"/>
                <w:lang w:eastAsia="en-GB"/>
                <w14:ligatures w14:val="none"/>
              </w:rPr>
              <w:t>two</w:t>
            </w:r>
            <w:r w:rsidR="009D3E31" w:rsidRPr="00152FAA">
              <w:rPr>
                <w:rFonts w:ascii="Arial" w:eastAsia="Times New Roman" w:hAnsi="Arial" w:cs="Arial"/>
                <w:color w:val="333333"/>
                <w:kern w:val="0"/>
                <w:lang w:eastAsia="en-GB"/>
                <w14:ligatures w14:val="none"/>
              </w:rPr>
              <w:t xml:space="preserve"> areas specifically relating to </w:t>
            </w:r>
            <w:r w:rsidRPr="00152FAA">
              <w:rPr>
                <w:rFonts w:ascii="Arial" w:eastAsia="Times New Roman" w:hAnsi="Arial" w:cs="Arial"/>
                <w:color w:val="333333"/>
                <w:kern w:val="0"/>
                <w:lang w:eastAsia="en-GB"/>
                <w14:ligatures w14:val="none"/>
              </w:rPr>
              <w:t>second homes</w:t>
            </w:r>
            <w:r w:rsidR="004D228E" w:rsidRPr="00152FAA">
              <w:rPr>
                <w:rFonts w:ascii="Arial" w:eastAsia="Times New Roman" w:hAnsi="Arial" w:cs="Arial"/>
                <w:color w:val="333333"/>
                <w:kern w:val="0"/>
                <w:lang w:eastAsia="en-GB"/>
                <w14:ligatures w14:val="none"/>
              </w:rPr>
              <w:t xml:space="preserve">. </w:t>
            </w:r>
            <w:r w:rsidR="00941DE6" w:rsidRPr="00152FAA">
              <w:rPr>
                <w:rFonts w:ascii="Arial" w:eastAsia="Times New Roman" w:hAnsi="Arial" w:cs="Arial"/>
                <w:color w:val="333333"/>
                <w:kern w:val="0"/>
                <w:lang w:eastAsia="en-GB"/>
                <w14:ligatures w14:val="none"/>
              </w:rPr>
              <w:t>This includes wording around if the second home results in a broken tenancy condition</w:t>
            </w:r>
            <w:r w:rsidR="004D228E" w:rsidRPr="00152FAA">
              <w:rPr>
                <w:rFonts w:ascii="Arial" w:eastAsia="Times New Roman" w:hAnsi="Arial" w:cs="Arial"/>
                <w:color w:val="333333"/>
                <w:kern w:val="0"/>
                <w:lang w:eastAsia="en-GB"/>
                <w14:ligatures w14:val="none"/>
              </w:rPr>
              <w:t xml:space="preserve">. </w:t>
            </w:r>
          </w:p>
          <w:p w14:paraId="3F6F0F71"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06718016" w14:textId="1B3F1E07" w:rsidR="00D73B9E" w:rsidRPr="00152FAA" w:rsidRDefault="00D73B9E" w:rsidP="00BE331E">
            <w:pPr>
              <w:spacing w:after="0" w:line="240" w:lineRule="auto"/>
              <w:rPr>
                <w:rFonts w:ascii="Arial" w:eastAsia="Times New Roman" w:hAnsi="Arial" w:cs="Arial"/>
                <w:color w:val="000000"/>
                <w:kern w:val="0"/>
                <w:lang w:eastAsia="en-GB"/>
                <w14:ligatures w14:val="none"/>
              </w:rPr>
            </w:pPr>
          </w:p>
        </w:tc>
      </w:tr>
      <w:tr w:rsidR="00941DE6" w:rsidRPr="00152FAA" w14:paraId="095303B3" w14:textId="77777777" w:rsidTr="00CE6898">
        <w:trPr>
          <w:trHeight w:val="1800"/>
        </w:trPr>
        <w:tc>
          <w:tcPr>
            <w:tcW w:w="4106" w:type="dxa"/>
            <w:shd w:val="clear" w:color="auto" w:fill="auto"/>
          </w:tcPr>
          <w:p w14:paraId="5CDBE888" w14:textId="2F674A50" w:rsidR="00941DE6"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6.13 Misrepresentation of information</w:t>
            </w:r>
          </w:p>
        </w:tc>
        <w:tc>
          <w:tcPr>
            <w:tcW w:w="3402" w:type="dxa"/>
          </w:tcPr>
          <w:p w14:paraId="7B747E69" w14:textId="1038CE0E" w:rsidR="00941DE6"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n/a</w:t>
            </w:r>
            <w:r w:rsidR="009D3E31" w:rsidRPr="00152FAA">
              <w:rPr>
                <w:rFonts w:ascii="Arial" w:eastAsia="Times New Roman" w:hAnsi="Arial" w:cs="Arial"/>
                <w:color w:val="000000"/>
                <w:kern w:val="0"/>
                <w:lang w:eastAsia="en-GB"/>
                <w14:ligatures w14:val="none"/>
              </w:rPr>
              <w:t xml:space="preserve"> – new section </w:t>
            </w:r>
          </w:p>
        </w:tc>
        <w:tc>
          <w:tcPr>
            <w:tcW w:w="3544" w:type="dxa"/>
            <w:shd w:val="clear" w:color="auto" w:fill="auto"/>
          </w:tcPr>
          <w:p w14:paraId="3F2271F0" w14:textId="10F6C993" w:rsidR="00941DE6"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n/a</w:t>
            </w:r>
            <w:r w:rsidR="009D3E31" w:rsidRPr="00152FAA">
              <w:rPr>
                <w:rFonts w:ascii="Arial" w:eastAsia="Times New Roman" w:hAnsi="Arial" w:cs="Arial"/>
                <w:color w:val="000000"/>
                <w:kern w:val="0"/>
                <w:lang w:eastAsia="en-GB"/>
                <w14:ligatures w14:val="none"/>
              </w:rPr>
              <w:t xml:space="preserve"> – new section </w:t>
            </w:r>
          </w:p>
        </w:tc>
        <w:tc>
          <w:tcPr>
            <w:tcW w:w="3260" w:type="dxa"/>
            <w:shd w:val="clear" w:color="auto" w:fill="auto"/>
          </w:tcPr>
          <w:p w14:paraId="2779DE54" w14:textId="7E6B2251" w:rsidR="00941DE6"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New section added relating to false statement or material change in circumstances before being housed and that the council may take further action.</w:t>
            </w:r>
          </w:p>
        </w:tc>
      </w:tr>
      <w:tr w:rsidR="00BE331E" w:rsidRPr="00152FAA" w14:paraId="3ADC62DE" w14:textId="77777777" w:rsidTr="00D73B9E">
        <w:trPr>
          <w:trHeight w:val="1135"/>
        </w:trPr>
        <w:tc>
          <w:tcPr>
            <w:tcW w:w="4106" w:type="dxa"/>
            <w:shd w:val="clear" w:color="auto" w:fill="auto"/>
            <w:hideMark/>
          </w:tcPr>
          <w:p w14:paraId="2B320716" w14:textId="658B21BB"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6.14 Housing Fraud </w:t>
            </w:r>
          </w:p>
        </w:tc>
        <w:tc>
          <w:tcPr>
            <w:tcW w:w="3402" w:type="dxa"/>
          </w:tcPr>
          <w:p w14:paraId="5E588F58" w14:textId="15705B31" w:rsidR="00BE331E"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n/a</w:t>
            </w:r>
            <w:r w:rsidR="009D3E31" w:rsidRPr="00152FAA">
              <w:rPr>
                <w:rFonts w:ascii="Arial" w:eastAsia="Times New Roman" w:hAnsi="Arial" w:cs="Arial"/>
                <w:color w:val="000000"/>
                <w:kern w:val="0"/>
                <w:lang w:eastAsia="en-GB"/>
                <w14:ligatures w14:val="none"/>
              </w:rPr>
              <w:t xml:space="preserve"> – new section </w:t>
            </w:r>
          </w:p>
        </w:tc>
        <w:tc>
          <w:tcPr>
            <w:tcW w:w="3544" w:type="dxa"/>
            <w:shd w:val="clear" w:color="auto" w:fill="auto"/>
            <w:hideMark/>
          </w:tcPr>
          <w:p w14:paraId="39469855" w14:textId="1D6E9780" w:rsidR="00BE331E"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n/a</w:t>
            </w:r>
            <w:r w:rsidR="009D3E31" w:rsidRPr="00152FAA">
              <w:rPr>
                <w:rFonts w:ascii="Arial" w:eastAsia="Times New Roman" w:hAnsi="Arial" w:cs="Arial"/>
                <w:color w:val="000000"/>
                <w:kern w:val="0"/>
                <w:lang w:eastAsia="en-GB"/>
                <w14:ligatures w14:val="none"/>
              </w:rPr>
              <w:t xml:space="preserve"> – new section </w:t>
            </w:r>
          </w:p>
        </w:tc>
        <w:tc>
          <w:tcPr>
            <w:tcW w:w="3260" w:type="dxa"/>
            <w:shd w:val="clear" w:color="auto" w:fill="auto"/>
            <w:hideMark/>
          </w:tcPr>
          <w:p w14:paraId="644EB757" w14:textId="77E328FA" w:rsidR="00BE331E" w:rsidRPr="00152FAA" w:rsidRDefault="00941DE6"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New section added including examples of tenancy fraud and referencing the tenancy fraud policy.</w:t>
            </w:r>
            <w:r w:rsidR="00BE331E" w:rsidRPr="00152FAA">
              <w:rPr>
                <w:rFonts w:ascii="Arial" w:eastAsia="Times New Roman" w:hAnsi="Arial" w:cs="Arial"/>
                <w:color w:val="000000"/>
                <w:kern w:val="0"/>
                <w:lang w:eastAsia="en-GB"/>
                <w14:ligatures w14:val="none"/>
              </w:rPr>
              <w:t xml:space="preserve"> </w:t>
            </w:r>
          </w:p>
        </w:tc>
      </w:tr>
      <w:tr w:rsidR="00BE331E" w:rsidRPr="00152FAA" w14:paraId="168EEA8B" w14:textId="77777777" w:rsidTr="00CE6898">
        <w:trPr>
          <w:trHeight w:val="600"/>
        </w:trPr>
        <w:tc>
          <w:tcPr>
            <w:tcW w:w="4106" w:type="dxa"/>
            <w:shd w:val="clear" w:color="auto" w:fill="auto"/>
            <w:hideMark/>
          </w:tcPr>
          <w:p w14:paraId="33C9A575" w14:textId="570422E0"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6.17 Running a business from your home</w:t>
            </w:r>
          </w:p>
        </w:tc>
        <w:tc>
          <w:tcPr>
            <w:tcW w:w="3402" w:type="dxa"/>
          </w:tcPr>
          <w:p w14:paraId="7942E9A6" w14:textId="49FF7C55" w:rsidR="00BE331E" w:rsidRPr="00152FAA" w:rsidRDefault="00941DE6"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6.19.2 – 6.19.4</w:t>
            </w:r>
            <w:r w:rsidR="00EF6068" w:rsidRPr="00152FAA">
              <w:rPr>
                <w:rFonts w:ascii="Arial" w:eastAsia="Times New Roman" w:hAnsi="Arial" w:cs="Arial"/>
                <w:color w:val="333333"/>
                <w:kern w:val="0"/>
                <w:lang w:eastAsia="en-GB"/>
                <w14:ligatures w14:val="none"/>
              </w:rPr>
              <w:t xml:space="preserve"> Using your home </w:t>
            </w:r>
          </w:p>
        </w:tc>
        <w:tc>
          <w:tcPr>
            <w:tcW w:w="3544" w:type="dxa"/>
            <w:shd w:val="clear" w:color="auto" w:fill="auto"/>
            <w:hideMark/>
          </w:tcPr>
          <w:p w14:paraId="59DD45EE" w14:textId="2971DD11"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5C867C0D" w14:textId="77777777" w:rsidR="00BE331E" w:rsidRDefault="00622F9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Specific section added on running a business from home and terms associated with the request. </w:t>
            </w:r>
          </w:p>
          <w:p w14:paraId="18D09FCB" w14:textId="34F34454" w:rsidR="001F3758" w:rsidRPr="00152FAA" w:rsidRDefault="001F3758" w:rsidP="00BE331E">
            <w:pPr>
              <w:spacing w:after="0" w:line="240" w:lineRule="auto"/>
              <w:rPr>
                <w:rFonts w:ascii="Arial" w:eastAsia="Times New Roman" w:hAnsi="Arial" w:cs="Arial"/>
                <w:color w:val="333333"/>
                <w:kern w:val="0"/>
                <w:lang w:eastAsia="en-GB"/>
                <w14:ligatures w14:val="none"/>
              </w:rPr>
            </w:pPr>
          </w:p>
        </w:tc>
      </w:tr>
      <w:tr w:rsidR="00BE331E" w:rsidRPr="00152FAA" w14:paraId="235D5032" w14:textId="77777777" w:rsidTr="00CE6898">
        <w:trPr>
          <w:trHeight w:val="600"/>
        </w:trPr>
        <w:tc>
          <w:tcPr>
            <w:tcW w:w="4106" w:type="dxa"/>
            <w:shd w:val="clear" w:color="auto" w:fill="auto"/>
            <w:hideMark/>
          </w:tcPr>
          <w:p w14:paraId="03C88807" w14:textId="7C1815D0"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6.19 Smoking</w:t>
            </w:r>
          </w:p>
        </w:tc>
        <w:tc>
          <w:tcPr>
            <w:tcW w:w="3402" w:type="dxa"/>
          </w:tcPr>
          <w:p w14:paraId="09ECFB30" w14:textId="495AA0BB" w:rsidR="00BE331E" w:rsidRPr="00152FAA" w:rsidRDefault="00622F9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w:t>
            </w:r>
            <w:r w:rsidR="009D3E31" w:rsidRPr="00152FAA">
              <w:rPr>
                <w:rFonts w:ascii="Arial" w:eastAsia="Times New Roman" w:hAnsi="Arial" w:cs="Arial"/>
                <w:color w:val="333333"/>
                <w:kern w:val="0"/>
                <w:lang w:eastAsia="en-GB"/>
                <w14:ligatures w14:val="none"/>
              </w:rPr>
              <w:t xml:space="preserve"> – new section</w:t>
            </w:r>
          </w:p>
        </w:tc>
        <w:tc>
          <w:tcPr>
            <w:tcW w:w="3544" w:type="dxa"/>
            <w:shd w:val="clear" w:color="auto" w:fill="auto"/>
            <w:hideMark/>
          </w:tcPr>
          <w:p w14:paraId="3F172A7E" w14:textId="1D362A8F" w:rsidR="00BE331E" w:rsidRPr="00152FAA" w:rsidRDefault="00622F9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w:t>
            </w:r>
            <w:r w:rsidR="009D3E31" w:rsidRPr="00152FAA">
              <w:rPr>
                <w:rFonts w:ascii="Arial" w:eastAsia="Times New Roman" w:hAnsi="Arial" w:cs="Arial"/>
                <w:color w:val="333333"/>
                <w:kern w:val="0"/>
                <w:lang w:eastAsia="en-GB"/>
                <w14:ligatures w14:val="none"/>
              </w:rPr>
              <w:t xml:space="preserve"> – new section </w:t>
            </w:r>
          </w:p>
        </w:tc>
        <w:tc>
          <w:tcPr>
            <w:tcW w:w="3260" w:type="dxa"/>
            <w:shd w:val="clear" w:color="auto" w:fill="auto"/>
            <w:hideMark/>
          </w:tcPr>
          <w:p w14:paraId="062829F0" w14:textId="77777777" w:rsidR="00BE331E" w:rsidRDefault="00622F9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New section added to the tenancy agreement with regards to smoking</w:t>
            </w:r>
            <w:r w:rsidR="00EF6068" w:rsidRPr="00152FAA">
              <w:rPr>
                <w:rFonts w:ascii="Arial" w:eastAsia="Times New Roman" w:hAnsi="Arial" w:cs="Arial"/>
                <w:color w:val="333333"/>
                <w:kern w:val="0"/>
                <w:lang w:eastAsia="en-GB"/>
                <w14:ligatures w14:val="none"/>
              </w:rPr>
              <w:t>.</w:t>
            </w:r>
          </w:p>
          <w:p w14:paraId="192C6D1A"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76C5F538" w14:textId="7642CF50"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BE331E" w:rsidRPr="00152FAA" w14:paraId="31D546F0" w14:textId="77777777" w:rsidTr="00856248">
        <w:trPr>
          <w:trHeight w:val="991"/>
        </w:trPr>
        <w:tc>
          <w:tcPr>
            <w:tcW w:w="4106" w:type="dxa"/>
            <w:shd w:val="clear" w:color="auto" w:fill="auto"/>
            <w:hideMark/>
          </w:tcPr>
          <w:p w14:paraId="35F6FA04" w14:textId="4309C02D"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6.27 Nuisance</w:t>
            </w:r>
          </w:p>
        </w:tc>
        <w:tc>
          <w:tcPr>
            <w:tcW w:w="3402" w:type="dxa"/>
          </w:tcPr>
          <w:p w14:paraId="1CE48365" w14:textId="78D6C565" w:rsidR="00BE331E" w:rsidRPr="00152FAA" w:rsidRDefault="00EF6068"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Nuisance previously in 6.4</w:t>
            </w:r>
            <w:r w:rsidR="00CF4FDC" w:rsidRPr="00152FAA">
              <w:rPr>
                <w:rFonts w:ascii="Arial" w:eastAsia="Times New Roman" w:hAnsi="Arial" w:cs="Arial"/>
                <w:color w:val="333333"/>
                <w:kern w:val="0"/>
                <w:lang w:eastAsia="en-GB"/>
                <w14:ligatures w14:val="none"/>
              </w:rPr>
              <w:t xml:space="preserve"> ASB section</w:t>
            </w:r>
            <w:r w:rsidRPr="00152FAA">
              <w:rPr>
                <w:rFonts w:ascii="Arial" w:eastAsia="Times New Roman" w:hAnsi="Arial" w:cs="Arial"/>
                <w:color w:val="333333"/>
                <w:kern w:val="0"/>
                <w:lang w:eastAsia="en-GB"/>
                <w14:ligatures w14:val="none"/>
              </w:rPr>
              <w:t xml:space="preserve"> but not its own section</w:t>
            </w:r>
          </w:p>
        </w:tc>
        <w:tc>
          <w:tcPr>
            <w:tcW w:w="3544" w:type="dxa"/>
            <w:shd w:val="clear" w:color="auto" w:fill="auto"/>
            <w:hideMark/>
          </w:tcPr>
          <w:p w14:paraId="5EE24CB5" w14:textId="5F7B05EC"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n/a</w:t>
            </w:r>
          </w:p>
        </w:tc>
        <w:tc>
          <w:tcPr>
            <w:tcW w:w="3260" w:type="dxa"/>
            <w:shd w:val="clear" w:color="auto" w:fill="auto"/>
            <w:hideMark/>
          </w:tcPr>
          <w:p w14:paraId="4889B6AB" w14:textId="08176D10" w:rsidR="00BE331E" w:rsidRDefault="00CF4FD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New section added detailing nuisance including examples and </w:t>
            </w:r>
            <w:r w:rsidR="00975800" w:rsidRPr="00152FAA">
              <w:rPr>
                <w:rFonts w:ascii="Arial" w:eastAsia="Times New Roman" w:hAnsi="Arial" w:cs="Arial"/>
                <w:color w:val="333333"/>
                <w:kern w:val="0"/>
                <w:lang w:eastAsia="en-GB"/>
                <w14:ligatures w14:val="none"/>
              </w:rPr>
              <w:t>referring</w:t>
            </w:r>
            <w:r w:rsidRPr="00152FAA">
              <w:rPr>
                <w:rFonts w:ascii="Arial" w:eastAsia="Times New Roman" w:hAnsi="Arial" w:cs="Arial"/>
                <w:color w:val="333333"/>
                <w:kern w:val="0"/>
                <w:lang w:eastAsia="en-GB"/>
                <w14:ligatures w14:val="none"/>
              </w:rPr>
              <w:t xml:space="preserve"> to the </w:t>
            </w:r>
            <w:r w:rsidR="00975800" w:rsidRPr="00152FAA">
              <w:rPr>
                <w:rFonts w:ascii="Arial" w:eastAsia="Times New Roman" w:hAnsi="Arial" w:cs="Arial"/>
                <w:color w:val="333333"/>
                <w:kern w:val="0"/>
                <w:lang w:eastAsia="en-GB"/>
                <w14:ligatures w14:val="none"/>
              </w:rPr>
              <w:t>council’s</w:t>
            </w:r>
            <w:r w:rsidRPr="00152FAA">
              <w:rPr>
                <w:rFonts w:ascii="Arial" w:eastAsia="Times New Roman" w:hAnsi="Arial" w:cs="Arial"/>
                <w:color w:val="333333"/>
                <w:kern w:val="0"/>
                <w:lang w:eastAsia="en-GB"/>
                <w14:ligatures w14:val="none"/>
              </w:rPr>
              <w:t xml:space="preserve"> nuisance policy.</w:t>
            </w:r>
            <w:r w:rsidR="00BE331E" w:rsidRPr="00152FAA">
              <w:rPr>
                <w:rFonts w:ascii="Arial" w:eastAsia="Times New Roman" w:hAnsi="Arial" w:cs="Arial"/>
                <w:color w:val="333333"/>
                <w:kern w:val="0"/>
                <w:lang w:eastAsia="en-GB"/>
                <w14:ligatures w14:val="none"/>
              </w:rPr>
              <w:t xml:space="preserve"> </w:t>
            </w:r>
          </w:p>
          <w:p w14:paraId="4C55630F"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2AA5B31E" w14:textId="07502763"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CF4FDC" w:rsidRPr="00152FAA" w14:paraId="780BC6CC" w14:textId="77777777" w:rsidTr="00CE6898">
        <w:trPr>
          <w:trHeight w:val="1200"/>
        </w:trPr>
        <w:tc>
          <w:tcPr>
            <w:tcW w:w="4106" w:type="dxa"/>
            <w:shd w:val="clear" w:color="auto" w:fill="auto"/>
          </w:tcPr>
          <w:p w14:paraId="320E8419" w14:textId="5A0856EB" w:rsidR="00CF4FDC" w:rsidRPr="00152FAA" w:rsidRDefault="00CF4FDC" w:rsidP="00CF4FDC">
            <w:pPr>
              <w:jc w:val="both"/>
              <w:rPr>
                <w:rFonts w:ascii="Arial" w:hAnsi="Arial" w:cs="Arial"/>
              </w:rPr>
            </w:pPr>
            <w:r w:rsidRPr="00152FAA">
              <w:rPr>
                <w:rFonts w:ascii="Arial" w:eastAsia="Times New Roman" w:hAnsi="Arial" w:cs="Arial"/>
                <w:color w:val="000000"/>
                <w:kern w:val="0"/>
                <w:lang w:eastAsia="en-GB"/>
                <w14:ligatures w14:val="none"/>
              </w:rPr>
              <w:t xml:space="preserve">6.29 </w:t>
            </w:r>
            <w:r w:rsidRPr="00152FAA">
              <w:rPr>
                <w:rFonts w:ascii="Arial" w:hAnsi="Arial" w:cs="Arial"/>
              </w:rPr>
              <w:t xml:space="preserve">Hate-related crimes, </w:t>
            </w:r>
            <w:r w:rsidR="004D228E" w:rsidRPr="00152FAA">
              <w:rPr>
                <w:rFonts w:ascii="Arial" w:hAnsi="Arial" w:cs="Arial"/>
              </w:rPr>
              <w:t>incidents,</w:t>
            </w:r>
            <w:r w:rsidRPr="00152FAA">
              <w:rPr>
                <w:rFonts w:ascii="Arial" w:hAnsi="Arial" w:cs="Arial"/>
              </w:rPr>
              <w:t xml:space="preserve"> and other harassment</w:t>
            </w:r>
            <w:r w:rsidRPr="00152FAA">
              <w:rPr>
                <w:rFonts w:ascii="Arial" w:hAnsi="Arial" w:cs="Arial"/>
                <w:b/>
                <w:bCs/>
              </w:rPr>
              <w:t xml:space="preserve"> </w:t>
            </w:r>
          </w:p>
          <w:p w14:paraId="2116C3F4" w14:textId="71EE8EDE" w:rsidR="00CF4FDC" w:rsidRPr="00152FAA" w:rsidRDefault="00CF4FDC" w:rsidP="00BE331E">
            <w:pPr>
              <w:spacing w:after="0" w:line="240" w:lineRule="auto"/>
              <w:rPr>
                <w:rFonts w:ascii="Arial" w:eastAsia="Times New Roman" w:hAnsi="Arial" w:cs="Arial"/>
                <w:color w:val="000000"/>
                <w:kern w:val="0"/>
                <w:lang w:eastAsia="en-GB"/>
                <w14:ligatures w14:val="none"/>
              </w:rPr>
            </w:pPr>
          </w:p>
        </w:tc>
        <w:tc>
          <w:tcPr>
            <w:tcW w:w="3402" w:type="dxa"/>
          </w:tcPr>
          <w:p w14:paraId="01681E1E" w14:textId="2FB1C554" w:rsidR="00CF4FDC" w:rsidRPr="00152FAA" w:rsidRDefault="00CF4FD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5.2 and 6.5</w:t>
            </w:r>
          </w:p>
        </w:tc>
        <w:tc>
          <w:tcPr>
            <w:tcW w:w="3544" w:type="dxa"/>
            <w:shd w:val="clear" w:color="auto" w:fill="auto"/>
          </w:tcPr>
          <w:p w14:paraId="12581A66" w14:textId="11F193CF" w:rsidR="00CF4FDC"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Please refer to 2015 tenancy document. </w:t>
            </w:r>
            <w:r w:rsidR="00CF4FDC" w:rsidRPr="00152FAA">
              <w:rPr>
                <w:rFonts w:ascii="Arial" w:eastAsia="Times New Roman" w:hAnsi="Arial" w:cs="Arial"/>
                <w:color w:val="333333"/>
                <w:kern w:val="0"/>
                <w:lang w:eastAsia="en-GB"/>
                <w14:ligatures w14:val="none"/>
              </w:rPr>
              <w:t>Brief mentions to hate crime</w:t>
            </w:r>
          </w:p>
        </w:tc>
        <w:tc>
          <w:tcPr>
            <w:tcW w:w="3260" w:type="dxa"/>
            <w:shd w:val="clear" w:color="auto" w:fill="auto"/>
          </w:tcPr>
          <w:p w14:paraId="1ABEA617" w14:textId="77777777" w:rsidR="00CF4FDC" w:rsidRDefault="00CF4FD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New section added to capture details of hate crime examples and conduct of tenant or anyone living/visiting the home.</w:t>
            </w:r>
          </w:p>
          <w:p w14:paraId="58F9890E" w14:textId="30AC5080"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CF4FDC" w:rsidRPr="00152FAA" w14:paraId="26338EAC" w14:textId="77777777" w:rsidTr="00CE6898">
        <w:trPr>
          <w:trHeight w:val="1200"/>
        </w:trPr>
        <w:tc>
          <w:tcPr>
            <w:tcW w:w="4106" w:type="dxa"/>
            <w:shd w:val="clear" w:color="auto" w:fill="auto"/>
          </w:tcPr>
          <w:p w14:paraId="298E1153" w14:textId="4A8E4267" w:rsidR="00CF4FDC" w:rsidRPr="00152FAA" w:rsidRDefault="00CF4FDC"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6.32 Violence and threats </w:t>
            </w:r>
          </w:p>
        </w:tc>
        <w:tc>
          <w:tcPr>
            <w:tcW w:w="3402" w:type="dxa"/>
          </w:tcPr>
          <w:p w14:paraId="4A3B5978" w14:textId="1196A432" w:rsidR="00CF4FDC" w:rsidRPr="00152FAA" w:rsidRDefault="00E72BD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Various references within 2015 tenancy agreement </w:t>
            </w:r>
          </w:p>
        </w:tc>
        <w:tc>
          <w:tcPr>
            <w:tcW w:w="3544" w:type="dxa"/>
            <w:shd w:val="clear" w:color="auto" w:fill="auto"/>
          </w:tcPr>
          <w:p w14:paraId="61E432E6" w14:textId="583C40CA" w:rsidR="00CF4FDC" w:rsidRPr="00152FAA" w:rsidRDefault="00E72BD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Various references within 2015 tenancy agreement</w:t>
            </w:r>
            <w:r w:rsidR="005B718C" w:rsidRPr="00152FAA">
              <w:rPr>
                <w:rFonts w:ascii="Arial" w:eastAsia="Times New Roman" w:hAnsi="Arial" w:cs="Arial"/>
                <w:color w:val="333333"/>
                <w:kern w:val="0"/>
                <w:lang w:eastAsia="en-GB"/>
                <w14:ligatures w14:val="none"/>
              </w:rPr>
              <w:t>. Please refer to 2015 tenancy document</w:t>
            </w:r>
          </w:p>
        </w:tc>
        <w:tc>
          <w:tcPr>
            <w:tcW w:w="3260" w:type="dxa"/>
            <w:shd w:val="clear" w:color="auto" w:fill="auto"/>
          </w:tcPr>
          <w:p w14:paraId="0A818763" w14:textId="7796B3B8" w:rsidR="00CF4FDC" w:rsidRPr="00152FAA" w:rsidRDefault="00E72BD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added to the Tenancy agreement for violence and threats and </w:t>
            </w:r>
            <w:r w:rsidR="00975800" w:rsidRPr="00152FAA">
              <w:rPr>
                <w:rFonts w:ascii="Arial" w:eastAsia="Times New Roman" w:hAnsi="Arial" w:cs="Arial"/>
                <w:color w:val="333333"/>
                <w:kern w:val="0"/>
                <w:lang w:eastAsia="en-GB"/>
                <w14:ligatures w14:val="none"/>
              </w:rPr>
              <w:t>referring</w:t>
            </w:r>
            <w:r w:rsidRPr="00152FAA">
              <w:rPr>
                <w:rFonts w:ascii="Arial" w:eastAsia="Times New Roman" w:hAnsi="Arial" w:cs="Arial"/>
                <w:color w:val="333333"/>
                <w:kern w:val="0"/>
                <w:lang w:eastAsia="en-GB"/>
                <w14:ligatures w14:val="none"/>
              </w:rPr>
              <w:t xml:space="preserve"> to </w:t>
            </w:r>
            <w:r w:rsidR="00975800" w:rsidRPr="00152FAA">
              <w:rPr>
                <w:rFonts w:ascii="Arial" w:eastAsia="Times New Roman" w:hAnsi="Arial" w:cs="Arial"/>
                <w:color w:val="333333"/>
                <w:kern w:val="0"/>
                <w:lang w:eastAsia="en-GB"/>
                <w14:ligatures w14:val="none"/>
              </w:rPr>
              <w:t>Anti-social</w:t>
            </w:r>
            <w:r w:rsidRPr="00152FAA">
              <w:rPr>
                <w:rFonts w:ascii="Arial" w:eastAsia="Times New Roman" w:hAnsi="Arial" w:cs="Arial"/>
                <w:color w:val="333333"/>
                <w:kern w:val="0"/>
                <w:lang w:eastAsia="en-GB"/>
                <w14:ligatures w14:val="none"/>
              </w:rPr>
              <w:t xml:space="preserve"> behaviour policy</w:t>
            </w:r>
            <w:r w:rsidR="00F714AB" w:rsidRPr="00152FAA">
              <w:rPr>
                <w:rFonts w:ascii="Arial" w:eastAsia="Times New Roman" w:hAnsi="Arial" w:cs="Arial"/>
                <w:color w:val="333333"/>
                <w:kern w:val="0"/>
                <w:lang w:eastAsia="en-GB"/>
                <w14:ligatures w14:val="none"/>
              </w:rPr>
              <w:t xml:space="preserve">. </w:t>
            </w:r>
          </w:p>
        </w:tc>
      </w:tr>
      <w:tr w:rsidR="00EF6068" w:rsidRPr="00152FAA" w14:paraId="1F499EF8" w14:textId="77777777" w:rsidTr="00D73B9E">
        <w:trPr>
          <w:trHeight w:val="980"/>
        </w:trPr>
        <w:tc>
          <w:tcPr>
            <w:tcW w:w="4106" w:type="dxa"/>
            <w:shd w:val="clear" w:color="auto" w:fill="auto"/>
          </w:tcPr>
          <w:p w14:paraId="67C220FD" w14:textId="6C9CB511" w:rsidR="00EF6068" w:rsidRPr="00152FAA" w:rsidRDefault="00EF6068"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6.35 Domestic Abuse</w:t>
            </w:r>
          </w:p>
        </w:tc>
        <w:tc>
          <w:tcPr>
            <w:tcW w:w="3402" w:type="dxa"/>
          </w:tcPr>
          <w:p w14:paraId="1D7866E6" w14:textId="46DBFDC4" w:rsidR="00EF6068" w:rsidRPr="00152FAA" w:rsidRDefault="00EF6068"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6.7 Domestic Violence </w:t>
            </w:r>
          </w:p>
        </w:tc>
        <w:tc>
          <w:tcPr>
            <w:tcW w:w="3544" w:type="dxa"/>
            <w:shd w:val="clear" w:color="auto" w:fill="auto"/>
          </w:tcPr>
          <w:p w14:paraId="2F1056A1" w14:textId="1B4BAA47" w:rsidR="00EF6068"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20D8267F" w14:textId="2DF6D636" w:rsidR="00EF6068" w:rsidRPr="00152FAA" w:rsidRDefault="00EF6068"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title updated and extra information included on the types of abuse.</w:t>
            </w:r>
          </w:p>
        </w:tc>
      </w:tr>
      <w:tr w:rsidR="00BE331E" w:rsidRPr="00152FAA" w14:paraId="25360BDD" w14:textId="77777777" w:rsidTr="00D73B9E">
        <w:trPr>
          <w:trHeight w:val="930"/>
        </w:trPr>
        <w:tc>
          <w:tcPr>
            <w:tcW w:w="4106" w:type="dxa"/>
            <w:shd w:val="clear" w:color="auto" w:fill="auto"/>
            <w:hideMark/>
          </w:tcPr>
          <w:p w14:paraId="5E0F3223" w14:textId="76B6077A"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Page 23 - 6.38</w:t>
            </w:r>
            <w:r w:rsidR="00187ECB" w:rsidRPr="00152FAA">
              <w:rPr>
                <w:rFonts w:ascii="Arial" w:eastAsia="Times New Roman" w:hAnsi="Arial" w:cs="Arial"/>
                <w:color w:val="000000"/>
                <w:kern w:val="0"/>
                <w:lang w:eastAsia="en-GB"/>
                <w14:ligatures w14:val="none"/>
              </w:rPr>
              <w:t xml:space="preserve"> – 6.42</w:t>
            </w:r>
            <w:r w:rsidRPr="00152FAA">
              <w:rPr>
                <w:rFonts w:ascii="Arial" w:eastAsia="Times New Roman" w:hAnsi="Arial" w:cs="Arial"/>
                <w:color w:val="000000"/>
                <w:kern w:val="0"/>
                <w:lang w:eastAsia="en-GB"/>
                <w14:ligatures w14:val="none"/>
              </w:rPr>
              <w:t xml:space="preserve"> </w:t>
            </w:r>
            <w:r w:rsidR="00187ECB" w:rsidRPr="00152FAA">
              <w:rPr>
                <w:rFonts w:ascii="Arial" w:eastAsia="Times New Roman" w:hAnsi="Arial" w:cs="Arial"/>
                <w:color w:val="000000"/>
                <w:kern w:val="0"/>
                <w:lang w:eastAsia="en-GB"/>
                <w14:ligatures w14:val="none"/>
              </w:rPr>
              <w:t>U</w:t>
            </w:r>
            <w:r w:rsidRPr="00152FAA">
              <w:rPr>
                <w:rFonts w:ascii="Arial" w:eastAsia="Times New Roman" w:hAnsi="Arial" w:cs="Arial"/>
                <w:color w:val="000000"/>
                <w:kern w:val="0"/>
                <w:lang w:eastAsia="en-GB"/>
                <w14:ligatures w14:val="none"/>
              </w:rPr>
              <w:t>nlawful use of your home</w:t>
            </w:r>
          </w:p>
        </w:tc>
        <w:tc>
          <w:tcPr>
            <w:tcW w:w="3402" w:type="dxa"/>
          </w:tcPr>
          <w:p w14:paraId="38496E75" w14:textId="74418E27"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4.1.3</w:t>
            </w:r>
          </w:p>
        </w:tc>
        <w:tc>
          <w:tcPr>
            <w:tcW w:w="3544" w:type="dxa"/>
            <w:shd w:val="clear" w:color="auto" w:fill="auto"/>
            <w:hideMark/>
          </w:tcPr>
          <w:p w14:paraId="08035776" w14:textId="31226755"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33F0F2E" w14:textId="58DB52E4"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added to detail what could be deemed as unlawful use of the home</w:t>
            </w:r>
            <w:r w:rsidR="004D228E" w:rsidRPr="00152FAA">
              <w:rPr>
                <w:rFonts w:ascii="Arial" w:eastAsia="Times New Roman" w:hAnsi="Arial" w:cs="Arial"/>
                <w:color w:val="333333"/>
                <w:kern w:val="0"/>
                <w:lang w:eastAsia="en-GB"/>
                <w14:ligatures w14:val="none"/>
              </w:rPr>
              <w:t xml:space="preserve">. </w:t>
            </w:r>
          </w:p>
        </w:tc>
      </w:tr>
      <w:tr w:rsidR="00BE331E" w:rsidRPr="00152FAA" w14:paraId="757CA1F2" w14:textId="77777777" w:rsidTr="00CE6898">
        <w:trPr>
          <w:trHeight w:val="600"/>
        </w:trPr>
        <w:tc>
          <w:tcPr>
            <w:tcW w:w="4106" w:type="dxa"/>
            <w:shd w:val="clear" w:color="auto" w:fill="auto"/>
            <w:hideMark/>
          </w:tcPr>
          <w:p w14:paraId="45BCDAC9" w14:textId="2C21697C" w:rsidR="00BE331E" w:rsidRPr="00152FAA" w:rsidRDefault="00187ECB"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6.45</w:t>
            </w:r>
            <w:r w:rsidR="00BE331E" w:rsidRPr="00152FAA">
              <w:rPr>
                <w:rFonts w:ascii="Arial" w:eastAsia="Times New Roman" w:hAnsi="Arial" w:cs="Arial"/>
                <w:color w:val="000000"/>
                <w:kern w:val="0"/>
                <w:lang w:eastAsia="en-GB"/>
                <w14:ligatures w14:val="none"/>
              </w:rPr>
              <w:t xml:space="preserve"> Damage </w:t>
            </w:r>
          </w:p>
        </w:tc>
        <w:tc>
          <w:tcPr>
            <w:tcW w:w="3402" w:type="dxa"/>
          </w:tcPr>
          <w:p w14:paraId="792E67CC" w14:textId="67F97221"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6.8.4 </w:t>
            </w:r>
          </w:p>
        </w:tc>
        <w:tc>
          <w:tcPr>
            <w:tcW w:w="3544" w:type="dxa"/>
            <w:shd w:val="clear" w:color="auto" w:fill="auto"/>
            <w:hideMark/>
          </w:tcPr>
          <w:p w14:paraId="79222682" w14:textId="407026FB"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F7BCD80" w14:textId="7E914893" w:rsidR="003839B5"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Moved to more appropriate place in tenancy agreement. Section wording updated to also capture full recharge will take place for </w:t>
            </w:r>
            <w:r w:rsidR="00975800" w:rsidRPr="00152FAA">
              <w:rPr>
                <w:rFonts w:ascii="Arial" w:eastAsia="Times New Roman" w:hAnsi="Arial" w:cs="Arial"/>
                <w:color w:val="333333"/>
                <w:kern w:val="0"/>
                <w:lang w:eastAsia="en-GB"/>
                <w14:ligatures w14:val="none"/>
              </w:rPr>
              <w:t>damages.</w:t>
            </w:r>
          </w:p>
          <w:p w14:paraId="2E2C5319" w14:textId="2B82441D"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  </w:t>
            </w:r>
            <w:r w:rsidR="00BE331E" w:rsidRPr="00152FAA">
              <w:rPr>
                <w:rFonts w:ascii="Arial" w:eastAsia="Times New Roman" w:hAnsi="Arial" w:cs="Arial"/>
                <w:color w:val="333333"/>
                <w:kern w:val="0"/>
                <w:lang w:eastAsia="en-GB"/>
                <w14:ligatures w14:val="none"/>
              </w:rPr>
              <w:t xml:space="preserve"> </w:t>
            </w:r>
          </w:p>
        </w:tc>
      </w:tr>
      <w:tr w:rsidR="00BE331E" w:rsidRPr="00152FAA" w14:paraId="5121428D" w14:textId="77777777" w:rsidTr="003839B5">
        <w:trPr>
          <w:trHeight w:val="1372"/>
        </w:trPr>
        <w:tc>
          <w:tcPr>
            <w:tcW w:w="4106" w:type="dxa"/>
            <w:shd w:val="clear" w:color="auto" w:fill="auto"/>
            <w:hideMark/>
          </w:tcPr>
          <w:p w14:paraId="495DC623" w14:textId="2DD35FE5"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6.47 </w:t>
            </w:r>
            <w:r w:rsidR="003839B5" w:rsidRPr="00152FAA">
              <w:rPr>
                <w:rFonts w:ascii="Arial" w:eastAsia="Times New Roman" w:hAnsi="Arial" w:cs="Arial"/>
                <w:color w:val="000000"/>
                <w:kern w:val="0"/>
                <w:lang w:eastAsia="en-GB"/>
                <w14:ligatures w14:val="none"/>
              </w:rPr>
              <w:t xml:space="preserve">– 6.48 </w:t>
            </w:r>
            <w:r w:rsidRPr="00152FAA">
              <w:rPr>
                <w:rFonts w:ascii="Arial" w:eastAsia="Times New Roman" w:hAnsi="Arial" w:cs="Arial"/>
                <w:color w:val="000000"/>
                <w:kern w:val="0"/>
                <w:lang w:eastAsia="en-GB"/>
                <w14:ligatures w14:val="none"/>
              </w:rPr>
              <w:t xml:space="preserve">Security and safety equipment  </w:t>
            </w:r>
          </w:p>
        </w:tc>
        <w:tc>
          <w:tcPr>
            <w:tcW w:w="3402" w:type="dxa"/>
          </w:tcPr>
          <w:p w14:paraId="2EF0BBD1" w14:textId="64F0B68D"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6.12.4 </w:t>
            </w:r>
          </w:p>
        </w:tc>
        <w:tc>
          <w:tcPr>
            <w:tcW w:w="3544" w:type="dxa"/>
            <w:shd w:val="clear" w:color="auto" w:fill="auto"/>
            <w:hideMark/>
          </w:tcPr>
          <w:p w14:paraId="2D87050F" w14:textId="2B402ECD"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2FD9C9D8" w14:textId="5F3D42FD" w:rsidR="00BE331E" w:rsidRPr="00152FAA" w:rsidRDefault="00187ECB"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Specific section added to now included security and safety particularly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communal blocks and </w:t>
            </w:r>
            <w:r w:rsidR="003839B5" w:rsidRPr="00152FAA">
              <w:rPr>
                <w:rFonts w:ascii="Arial" w:eastAsia="Times New Roman" w:hAnsi="Arial" w:cs="Arial"/>
                <w:color w:val="333333"/>
                <w:kern w:val="0"/>
                <w:lang w:eastAsia="en-GB"/>
                <w14:ligatures w14:val="none"/>
              </w:rPr>
              <w:t xml:space="preserve">doors for safety. </w:t>
            </w:r>
          </w:p>
        </w:tc>
      </w:tr>
      <w:tr w:rsidR="00BE331E" w:rsidRPr="00152FAA" w14:paraId="0A8AD0F6" w14:textId="77777777" w:rsidTr="00CE6898">
        <w:trPr>
          <w:trHeight w:val="1200"/>
        </w:trPr>
        <w:tc>
          <w:tcPr>
            <w:tcW w:w="4106" w:type="dxa"/>
            <w:shd w:val="clear" w:color="auto" w:fill="auto"/>
            <w:hideMark/>
          </w:tcPr>
          <w:p w14:paraId="68D00697" w14:textId="23A77B98"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6.50</w:t>
            </w:r>
            <w:r w:rsidR="003839B5" w:rsidRPr="00152FAA">
              <w:rPr>
                <w:rFonts w:ascii="Arial" w:eastAsia="Times New Roman" w:hAnsi="Arial" w:cs="Arial"/>
                <w:color w:val="000000"/>
                <w:kern w:val="0"/>
                <w:lang w:eastAsia="en-GB"/>
                <w14:ligatures w14:val="none"/>
              </w:rPr>
              <w:t xml:space="preserve"> – </w:t>
            </w:r>
            <w:r w:rsidR="00975800" w:rsidRPr="00152FAA">
              <w:rPr>
                <w:rFonts w:ascii="Arial" w:eastAsia="Times New Roman" w:hAnsi="Arial" w:cs="Arial"/>
                <w:color w:val="000000"/>
                <w:kern w:val="0"/>
                <w:lang w:eastAsia="en-GB"/>
                <w14:ligatures w14:val="none"/>
              </w:rPr>
              <w:t>6.63 Pets</w:t>
            </w:r>
            <w:r w:rsidRPr="00152FAA">
              <w:rPr>
                <w:rFonts w:ascii="Arial" w:eastAsia="Times New Roman" w:hAnsi="Arial" w:cs="Arial"/>
                <w:color w:val="000000"/>
                <w:kern w:val="0"/>
                <w:lang w:eastAsia="en-GB"/>
                <w14:ligatures w14:val="none"/>
              </w:rPr>
              <w:t>, Medical Assistance Dogs and Emotional Support animals</w:t>
            </w:r>
          </w:p>
        </w:tc>
        <w:tc>
          <w:tcPr>
            <w:tcW w:w="3402" w:type="dxa"/>
          </w:tcPr>
          <w:p w14:paraId="6B4A4D2B" w14:textId="4CF446A2" w:rsidR="00BE331E" w:rsidRPr="00152FAA" w:rsidRDefault="003839B5"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6.15 Pets and other animals </w:t>
            </w:r>
          </w:p>
        </w:tc>
        <w:tc>
          <w:tcPr>
            <w:tcW w:w="3544" w:type="dxa"/>
            <w:shd w:val="clear" w:color="auto" w:fill="auto"/>
            <w:hideMark/>
          </w:tcPr>
          <w:p w14:paraId="0F99BFC7" w14:textId="46DDC340" w:rsidR="00BE331E" w:rsidRPr="00152FAA" w:rsidRDefault="005B718C" w:rsidP="00ED16AF">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1B71710C" w14:textId="567026AF" w:rsidR="00BE331E" w:rsidRDefault="003839B5"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capture revised pet</w:t>
            </w:r>
            <w:r w:rsidR="005B718C" w:rsidRPr="00152FAA">
              <w:rPr>
                <w:rFonts w:ascii="Arial" w:eastAsia="Times New Roman" w:hAnsi="Arial" w:cs="Arial"/>
                <w:color w:val="333333"/>
                <w:kern w:val="0"/>
                <w:lang w:eastAsia="en-GB"/>
                <w14:ligatures w14:val="none"/>
              </w:rPr>
              <w:t xml:space="preserve">, medical assistance dogs and emotional support </w:t>
            </w:r>
            <w:r w:rsidR="00975800" w:rsidRPr="00152FAA">
              <w:rPr>
                <w:rFonts w:ascii="Arial" w:eastAsia="Times New Roman" w:hAnsi="Arial" w:cs="Arial"/>
                <w:color w:val="333333"/>
                <w:kern w:val="0"/>
                <w:lang w:eastAsia="en-GB"/>
                <w14:ligatures w14:val="none"/>
              </w:rPr>
              <w:t>animals’</w:t>
            </w:r>
            <w:r w:rsidR="005B718C" w:rsidRPr="00152FAA">
              <w:rPr>
                <w:rFonts w:ascii="Arial" w:eastAsia="Times New Roman" w:hAnsi="Arial" w:cs="Arial"/>
                <w:color w:val="333333"/>
                <w:kern w:val="0"/>
                <w:lang w:eastAsia="en-GB"/>
                <w14:ligatures w14:val="none"/>
              </w:rPr>
              <w:t xml:space="preserve"> </w:t>
            </w:r>
            <w:r w:rsidRPr="00152FAA">
              <w:rPr>
                <w:rFonts w:ascii="Arial" w:eastAsia="Times New Roman" w:hAnsi="Arial" w:cs="Arial"/>
                <w:color w:val="333333"/>
                <w:kern w:val="0"/>
                <w:lang w:eastAsia="en-GB"/>
                <w14:ligatures w14:val="none"/>
              </w:rPr>
              <w:t>policy and terms associated with pets in the home</w:t>
            </w:r>
            <w:r w:rsidR="004D228E" w:rsidRPr="00152FAA">
              <w:rPr>
                <w:rFonts w:ascii="Arial" w:eastAsia="Times New Roman" w:hAnsi="Arial" w:cs="Arial"/>
                <w:color w:val="333333"/>
                <w:kern w:val="0"/>
                <w:lang w:eastAsia="en-GB"/>
                <w14:ligatures w14:val="none"/>
              </w:rPr>
              <w:t xml:space="preserve">. </w:t>
            </w:r>
          </w:p>
          <w:p w14:paraId="0309FCF5"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185EDE82" w14:textId="324DD344"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BE331E" w:rsidRPr="00152FAA" w14:paraId="20BC7187" w14:textId="77777777" w:rsidTr="00CE6898">
        <w:trPr>
          <w:trHeight w:val="900"/>
        </w:trPr>
        <w:tc>
          <w:tcPr>
            <w:tcW w:w="4106" w:type="dxa"/>
            <w:shd w:val="clear" w:color="auto" w:fill="auto"/>
            <w:hideMark/>
          </w:tcPr>
          <w:p w14:paraId="000120CD" w14:textId="27D43916"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6.64 </w:t>
            </w:r>
            <w:r w:rsidR="00ED16AF" w:rsidRPr="00152FAA">
              <w:rPr>
                <w:rFonts w:ascii="Arial" w:eastAsia="Times New Roman" w:hAnsi="Arial" w:cs="Arial"/>
                <w:color w:val="000000"/>
                <w:kern w:val="0"/>
                <w:lang w:eastAsia="en-GB"/>
                <w14:ligatures w14:val="none"/>
              </w:rPr>
              <w:t xml:space="preserve">Removal of animals </w:t>
            </w:r>
          </w:p>
        </w:tc>
        <w:tc>
          <w:tcPr>
            <w:tcW w:w="3402" w:type="dxa"/>
          </w:tcPr>
          <w:p w14:paraId="6B8FAF22" w14:textId="41E10715" w:rsidR="00BE331E" w:rsidRPr="00152FAA" w:rsidRDefault="00ED16A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7.36</w:t>
            </w:r>
            <w:r w:rsidR="00895DFD" w:rsidRPr="00152FAA">
              <w:rPr>
                <w:rFonts w:ascii="Arial" w:eastAsia="Times New Roman" w:hAnsi="Arial" w:cs="Arial"/>
                <w:color w:val="333333"/>
                <w:kern w:val="0"/>
                <w:lang w:eastAsia="en-GB"/>
                <w14:ligatures w14:val="none"/>
              </w:rPr>
              <w:t xml:space="preserve"> and 6.15</w:t>
            </w:r>
          </w:p>
        </w:tc>
        <w:tc>
          <w:tcPr>
            <w:tcW w:w="3544" w:type="dxa"/>
            <w:shd w:val="clear" w:color="auto" w:fill="auto"/>
            <w:hideMark/>
          </w:tcPr>
          <w:p w14:paraId="03DDB4E5" w14:textId="32825363" w:rsidR="00ED16AF" w:rsidRPr="00152FAA" w:rsidRDefault="00ED16AF" w:rsidP="00ED16AF">
            <w:pPr>
              <w:pStyle w:val="Level2"/>
              <w:numPr>
                <w:ilvl w:val="0"/>
                <w:numId w:val="0"/>
              </w:numPr>
              <w:tabs>
                <w:tab w:val="clear" w:pos="992"/>
                <w:tab w:val="clear" w:pos="2016"/>
                <w:tab w:val="clear" w:pos="3024"/>
                <w:tab w:val="clear" w:pos="4032"/>
                <w:tab w:val="clear" w:pos="5040"/>
                <w:tab w:val="clear" w:pos="6048"/>
                <w:tab w:val="clear" w:pos="7056"/>
                <w:tab w:val="clear" w:pos="8064"/>
                <w:tab w:val="clear" w:pos="9029"/>
              </w:tabs>
              <w:spacing w:after="0" w:line="240" w:lineRule="auto"/>
              <w:rPr>
                <w:rStyle w:val="NoHeading2Text"/>
                <w:rFonts w:eastAsiaTheme="majorEastAsia"/>
                <w:sz w:val="22"/>
                <w:szCs w:val="22"/>
              </w:rPr>
            </w:pPr>
            <w:r w:rsidRPr="00152FAA">
              <w:rPr>
                <w:sz w:val="22"/>
                <w:szCs w:val="22"/>
              </w:rPr>
              <w:t xml:space="preserve">If you leave any animals at your </w:t>
            </w:r>
            <w:r w:rsidR="00975800" w:rsidRPr="00152FAA">
              <w:rPr>
                <w:sz w:val="22"/>
                <w:szCs w:val="22"/>
              </w:rPr>
              <w:t>home,</w:t>
            </w:r>
            <w:r w:rsidRPr="00152FAA">
              <w:rPr>
                <w:sz w:val="22"/>
                <w:szCs w:val="22"/>
              </w:rPr>
              <w:t xml:space="preserve"> we will re-home them immediately through recognised organisations such as the RSPCA.</w:t>
            </w:r>
          </w:p>
          <w:p w14:paraId="4654025C" w14:textId="452A53CD" w:rsidR="00BE331E" w:rsidRPr="00152FAA" w:rsidRDefault="00BE331E" w:rsidP="00ED16AF">
            <w:pPr>
              <w:spacing w:after="0" w:line="240" w:lineRule="auto"/>
              <w:ind w:right="2504"/>
              <w:rPr>
                <w:rFonts w:ascii="Arial" w:eastAsia="Times New Roman" w:hAnsi="Arial" w:cs="Arial"/>
                <w:color w:val="333333"/>
                <w:kern w:val="0"/>
                <w:lang w:eastAsia="en-GB"/>
                <w14:ligatures w14:val="none"/>
              </w:rPr>
            </w:pPr>
          </w:p>
        </w:tc>
        <w:tc>
          <w:tcPr>
            <w:tcW w:w="3260" w:type="dxa"/>
            <w:shd w:val="clear" w:color="auto" w:fill="auto"/>
            <w:hideMark/>
          </w:tcPr>
          <w:p w14:paraId="5C9C8C3F" w14:textId="77777777" w:rsidR="00BE331E" w:rsidRDefault="00ED16A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Specific section added to revised tenancy agreement on removal of animals removing the requirement for RSPCA but what action we can take and why.</w:t>
            </w:r>
            <w:r w:rsidR="00BE331E" w:rsidRPr="00152FAA">
              <w:rPr>
                <w:rFonts w:ascii="Arial" w:eastAsia="Times New Roman" w:hAnsi="Arial" w:cs="Arial"/>
                <w:color w:val="333333"/>
                <w:kern w:val="0"/>
                <w:lang w:eastAsia="en-GB"/>
                <w14:ligatures w14:val="none"/>
              </w:rPr>
              <w:t xml:space="preserve"> </w:t>
            </w:r>
          </w:p>
          <w:p w14:paraId="1FEB4B82" w14:textId="572ED995"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BE331E" w:rsidRPr="00152FAA" w14:paraId="6CD8328B" w14:textId="77777777" w:rsidTr="00CE6898">
        <w:trPr>
          <w:trHeight w:val="600"/>
        </w:trPr>
        <w:tc>
          <w:tcPr>
            <w:tcW w:w="4106" w:type="dxa"/>
            <w:shd w:val="clear" w:color="auto" w:fill="auto"/>
            <w:hideMark/>
          </w:tcPr>
          <w:p w14:paraId="785BFD77" w14:textId="4768206D"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6.6</w:t>
            </w:r>
            <w:r w:rsidR="00ED16AF" w:rsidRPr="00152FAA">
              <w:rPr>
                <w:rFonts w:ascii="Arial" w:eastAsia="Times New Roman" w:hAnsi="Arial" w:cs="Arial"/>
                <w:color w:val="000000"/>
                <w:kern w:val="0"/>
                <w:lang w:eastAsia="en-GB"/>
                <w14:ligatures w14:val="none"/>
              </w:rPr>
              <w:t>6</w:t>
            </w:r>
            <w:r w:rsidRPr="00152FAA">
              <w:rPr>
                <w:rFonts w:ascii="Arial" w:eastAsia="Times New Roman" w:hAnsi="Arial" w:cs="Arial"/>
                <w:color w:val="000000"/>
                <w:kern w:val="0"/>
                <w:lang w:eastAsia="en-GB"/>
                <w14:ligatures w14:val="none"/>
              </w:rPr>
              <w:t xml:space="preserve"> </w:t>
            </w:r>
            <w:r w:rsidR="00895DFD" w:rsidRPr="00152FAA">
              <w:rPr>
                <w:rFonts w:ascii="Arial" w:eastAsia="Times New Roman" w:hAnsi="Arial" w:cs="Arial"/>
                <w:color w:val="000000"/>
                <w:kern w:val="0"/>
                <w:lang w:eastAsia="en-GB"/>
                <w14:ligatures w14:val="none"/>
              </w:rPr>
              <w:t xml:space="preserve">– 6.67 </w:t>
            </w:r>
            <w:r w:rsidRPr="00152FAA">
              <w:rPr>
                <w:rFonts w:ascii="Arial" w:eastAsia="Times New Roman" w:hAnsi="Arial" w:cs="Arial"/>
                <w:color w:val="000000"/>
                <w:kern w:val="0"/>
                <w:lang w:eastAsia="en-GB"/>
                <w14:ligatures w14:val="none"/>
              </w:rPr>
              <w:t>Pets</w:t>
            </w:r>
            <w:r w:rsidR="00ED16AF" w:rsidRPr="00152FAA">
              <w:rPr>
                <w:rFonts w:ascii="Arial" w:eastAsia="Times New Roman" w:hAnsi="Arial" w:cs="Arial"/>
                <w:color w:val="000000"/>
                <w:kern w:val="0"/>
                <w:lang w:eastAsia="en-GB"/>
                <w14:ligatures w14:val="none"/>
              </w:rPr>
              <w:t xml:space="preserve"> and evictions</w:t>
            </w:r>
          </w:p>
        </w:tc>
        <w:tc>
          <w:tcPr>
            <w:tcW w:w="3402" w:type="dxa"/>
          </w:tcPr>
          <w:p w14:paraId="343D927A" w14:textId="1E878DEB" w:rsidR="00BE331E" w:rsidRPr="00152FAA" w:rsidRDefault="00895DF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6.15</w:t>
            </w:r>
          </w:p>
        </w:tc>
        <w:tc>
          <w:tcPr>
            <w:tcW w:w="3544" w:type="dxa"/>
            <w:shd w:val="clear" w:color="auto" w:fill="auto"/>
            <w:hideMark/>
          </w:tcPr>
          <w:p w14:paraId="7C17AB9F" w14:textId="3A6306C5" w:rsidR="00BE331E"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17B8718" w14:textId="7AFA461C" w:rsidR="007E11B9" w:rsidRDefault="00BE331E"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Wording updated to capture full costs </w:t>
            </w:r>
            <w:r w:rsidR="00975800">
              <w:rPr>
                <w:rFonts w:ascii="Arial" w:eastAsia="Times New Roman" w:hAnsi="Arial" w:cs="Arial"/>
                <w:color w:val="333333"/>
                <w:kern w:val="0"/>
                <w:lang w:eastAsia="en-GB"/>
                <w14:ligatures w14:val="none"/>
              </w:rPr>
              <w:t xml:space="preserve">can be recovered </w:t>
            </w:r>
            <w:r w:rsidR="00895DFD" w:rsidRPr="00152FAA">
              <w:rPr>
                <w:rFonts w:ascii="Arial" w:eastAsia="Times New Roman" w:hAnsi="Arial" w:cs="Arial"/>
                <w:color w:val="333333"/>
                <w:kern w:val="0"/>
                <w:lang w:eastAsia="en-GB"/>
                <w14:ligatures w14:val="none"/>
              </w:rPr>
              <w:t xml:space="preserve">and </w:t>
            </w:r>
            <w:r w:rsidR="00975800">
              <w:rPr>
                <w:rFonts w:ascii="Arial" w:eastAsia="Times New Roman" w:hAnsi="Arial" w:cs="Arial"/>
                <w:color w:val="333333"/>
                <w:kern w:val="0"/>
                <w:lang w:eastAsia="en-GB"/>
                <w14:ligatures w14:val="none"/>
              </w:rPr>
              <w:t xml:space="preserve">action which may </w:t>
            </w:r>
            <w:r w:rsidR="00895DFD" w:rsidRPr="00152FAA">
              <w:rPr>
                <w:rFonts w:ascii="Arial" w:eastAsia="Times New Roman" w:hAnsi="Arial" w:cs="Arial"/>
                <w:color w:val="333333"/>
                <w:kern w:val="0"/>
                <w:lang w:eastAsia="en-GB"/>
                <w14:ligatures w14:val="none"/>
              </w:rPr>
              <w:t xml:space="preserve">be </w:t>
            </w:r>
            <w:r w:rsidR="00975800">
              <w:rPr>
                <w:rFonts w:ascii="Arial" w:eastAsia="Times New Roman" w:hAnsi="Arial" w:cs="Arial"/>
                <w:color w:val="333333"/>
                <w:kern w:val="0"/>
                <w:lang w:eastAsia="en-GB"/>
                <w14:ligatures w14:val="none"/>
              </w:rPr>
              <w:t xml:space="preserve">taken </w:t>
            </w:r>
            <w:r w:rsidR="00895DFD" w:rsidRPr="00152FAA">
              <w:rPr>
                <w:rFonts w:ascii="Arial" w:eastAsia="Times New Roman" w:hAnsi="Arial" w:cs="Arial"/>
                <w:color w:val="333333"/>
                <w:kern w:val="0"/>
                <w:lang w:eastAsia="en-GB"/>
                <w14:ligatures w14:val="none"/>
              </w:rPr>
              <w:t>if pets</w:t>
            </w:r>
            <w:r w:rsidR="00975800">
              <w:rPr>
                <w:rFonts w:ascii="Arial" w:eastAsia="Times New Roman" w:hAnsi="Arial" w:cs="Arial"/>
                <w:color w:val="333333"/>
                <w:kern w:val="0"/>
                <w:lang w:eastAsia="en-GB"/>
                <w14:ligatures w14:val="none"/>
              </w:rPr>
              <w:t xml:space="preserve"> are</w:t>
            </w:r>
            <w:r w:rsidR="00895DFD" w:rsidRPr="00152FAA">
              <w:rPr>
                <w:rFonts w:ascii="Arial" w:eastAsia="Times New Roman" w:hAnsi="Arial" w:cs="Arial"/>
                <w:color w:val="333333"/>
                <w:kern w:val="0"/>
                <w:lang w:eastAsia="en-GB"/>
                <w14:ligatures w14:val="none"/>
              </w:rPr>
              <w:t xml:space="preserve"> left in</w:t>
            </w:r>
            <w:r w:rsidR="007E11B9">
              <w:rPr>
                <w:rFonts w:ascii="Arial" w:eastAsia="Times New Roman" w:hAnsi="Arial" w:cs="Arial"/>
                <w:color w:val="333333"/>
                <w:kern w:val="0"/>
                <w:lang w:eastAsia="en-GB"/>
                <w14:ligatures w14:val="none"/>
              </w:rPr>
              <w:t xml:space="preserve"> the</w:t>
            </w:r>
            <w:r w:rsidR="00895DFD" w:rsidRPr="00152FAA">
              <w:rPr>
                <w:rFonts w:ascii="Arial" w:eastAsia="Times New Roman" w:hAnsi="Arial" w:cs="Arial"/>
                <w:color w:val="333333"/>
                <w:kern w:val="0"/>
                <w:lang w:eastAsia="en-GB"/>
                <w14:ligatures w14:val="none"/>
              </w:rPr>
              <w:t xml:space="preserve"> property</w:t>
            </w:r>
            <w:r w:rsidRPr="00152FAA">
              <w:rPr>
                <w:rFonts w:ascii="Arial" w:eastAsia="Times New Roman" w:hAnsi="Arial" w:cs="Arial"/>
                <w:color w:val="333333"/>
                <w:kern w:val="0"/>
                <w:lang w:eastAsia="en-GB"/>
                <w14:ligatures w14:val="none"/>
              </w:rPr>
              <w:t>.</w:t>
            </w:r>
          </w:p>
          <w:p w14:paraId="15A0CD27" w14:textId="77777777" w:rsidR="001F3758" w:rsidRDefault="001F3758" w:rsidP="00BE331E">
            <w:pPr>
              <w:spacing w:after="0" w:line="240" w:lineRule="auto"/>
              <w:rPr>
                <w:rFonts w:ascii="Arial" w:eastAsia="Times New Roman" w:hAnsi="Arial" w:cs="Arial"/>
                <w:color w:val="333333"/>
                <w:kern w:val="0"/>
                <w:lang w:eastAsia="en-GB"/>
                <w14:ligatures w14:val="none"/>
              </w:rPr>
            </w:pPr>
          </w:p>
          <w:p w14:paraId="331FFA75" w14:textId="4679F2EC" w:rsidR="00D73B9E" w:rsidRPr="00152FAA" w:rsidRDefault="00D73B9E" w:rsidP="00BE331E">
            <w:pPr>
              <w:spacing w:after="0" w:line="240" w:lineRule="auto"/>
              <w:rPr>
                <w:rFonts w:ascii="Arial" w:eastAsia="Times New Roman" w:hAnsi="Arial" w:cs="Arial"/>
                <w:color w:val="333333"/>
                <w:kern w:val="0"/>
                <w:lang w:eastAsia="en-GB"/>
                <w14:ligatures w14:val="none"/>
              </w:rPr>
            </w:pPr>
          </w:p>
        </w:tc>
      </w:tr>
      <w:tr w:rsidR="00895DFD" w:rsidRPr="00152FAA" w14:paraId="53FD299E" w14:textId="77777777" w:rsidTr="00CE6898">
        <w:trPr>
          <w:trHeight w:val="600"/>
        </w:trPr>
        <w:tc>
          <w:tcPr>
            <w:tcW w:w="4106" w:type="dxa"/>
            <w:shd w:val="clear" w:color="auto" w:fill="auto"/>
          </w:tcPr>
          <w:p w14:paraId="2F914DFF" w14:textId="793C7113" w:rsidR="00895DFD" w:rsidRPr="00152FAA" w:rsidRDefault="00895DFD"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6.68 -6.69 Pets and Major work at your property</w:t>
            </w:r>
          </w:p>
        </w:tc>
        <w:tc>
          <w:tcPr>
            <w:tcW w:w="3402" w:type="dxa"/>
          </w:tcPr>
          <w:p w14:paraId="7469EB80" w14:textId="18F929C0" w:rsidR="00895DFD" w:rsidRPr="00152FAA" w:rsidRDefault="00895DF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w:t>
            </w:r>
            <w:r w:rsidR="005B718C" w:rsidRPr="00152FAA">
              <w:rPr>
                <w:rFonts w:ascii="Arial" w:eastAsia="Times New Roman" w:hAnsi="Arial" w:cs="Arial"/>
                <w:color w:val="333333"/>
                <w:kern w:val="0"/>
                <w:lang w:eastAsia="en-GB"/>
                <w14:ligatures w14:val="none"/>
              </w:rPr>
              <w:t>/a – new section</w:t>
            </w:r>
          </w:p>
        </w:tc>
        <w:tc>
          <w:tcPr>
            <w:tcW w:w="3544" w:type="dxa"/>
            <w:shd w:val="clear" w:color="auto" w:fill="auto"/>
          </w:tcPr>
          <w:p w14:paraId="1E7C92BA" w14:textId="0991FF91" w:rsidR="00895DFD" w:rsidRPr="00152FAA" w:rsidRDefault="00895DF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w:t>
            </w:r>
            <w:r w:rsidR="005B718C" w:rsidRPr="00152FAA">
              <w:rPr>
                <w:rFonts w:ascii="Arial" w:eastAsia="Times New Roman" w:hAnsi="Arial" w:cs="Arial"/>
                <w:color w:val="333333"/>
                <w:kern w:val="0"/>
                <w:lang w:eastAsia="en-GB"/>
                <w14:ligatures w14:val="none"/>
              </w:rPr>
              <w:t>/a – new section</w:t>
            </w:r>
          </w:p>
        </w:tc>
        <w:tc>
          <w:tcPr>
            <w:tcW w:w="3260" w:type="dxa"/>
            <w:shd w:val="clear" w:color="auto" w:fill="auto"/>
          </w:tcPr>
          <w:p w14:paraId="58F28A88" w14:textId="77777777" w:rsidR="00895DFD" w:rsidRDefault="00895DF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New section added to the tenancy agreement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pets during decants</w:t>
            </w:r>
            <w:r w:rsidR="00D73B9E">
              <w:rPr>
                <w:rFonts w:ascii="Arial" w:eastAsia="Times New Roman" w:hAnsi="Arial" w:cs="Arial"/>
                <w:color w:val="333333"/>
                <w:kern w:val="0"/>
                <w:lang w:eastAsia="en-GB"/>
                <w14:ligatures w14:val="none"/>
              </w:rPr>
              <w:t>.</w:t>
            </w:r>
          </w:p>
          <w:p w14:paraId="2C159B8D" w14:textId="47112162" w:rsidR="001F3758" w:rsidRPr="00152FAA" w:rsidRDefault="001F3758" w:rsidP="00BE331E">
            <w:pPr>
              <w:spacing w:after="0" w:line="240" w:lineRule="auto"/>
              <w:rPr>
                <w:rFonts w:ascii="Arial" w:eastAsia="Times New Roman" w:hAnsi="Arial" w:cs="Arial"/>
                <w:color w:val="333333"/>
                <w:kern w:val="0"/>
                <w:lang w:eastAsia="en-GB"/>
                <w14:ligatures w14:val="none"/>
              </w:rPr>
            </w:pPr>
          </w:p>
        </w:tc>
      </w:tr>
      <w:tr w:rsidR="00BE331E" w:rsidRPr="00152FAA" w14:paraId="5639E4EE" w14:textId="77777777" w:rsidTr="005B718C">
        <w:trPr>
          <w:trHeight w:val="1616"/>
        </w:trPr>
        <w:tc>
          <w:tcPr>
            <w:tcW w:w="4106" w:type="dxa"/>
            <w:shd w:val="clear" w:color="auto" w:fill="auto"/>
            <w:hideMark/>
          </w:tcPr>
          <w:p w14:paraId="10C76521" w14:textId="3248C0F8"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6.70 </w:t>
            </w:r>
            <w:r w:rsidR="00895DFD" w:rsidRPr="00152FAA">
              <w:rPr>
                <w:rFonts w:ascii="Arial" w:eastAsia="Times New Roman" w:hAnsi="Arial" w:cs="Arial"/>
                <w:color w:val="000000"/>
                <w:kern w:val="0"/>
                <w:lang w:eastAsia="en-GB"/>
                <w14:ligatures w14:val="none"/>
              </w:rPr>
              <w:t xml:space="preserve">– 6.71 </w:t>
            </w:r>
            <w:r w:rsidRPr="00152FAA">
              <w:rPr>
                <w:rFonts w:ascii="Arial" w:eastAsia="Times New Roman" w:hAnsi="Arial" w:cs="Arial"/>
                <w:color w:val="000000"/>
                <w:kern w:val="0"/>
                <w:lang w:eastAsia="en-GB"/>
                <w14:ligatures w14:val="none"/>
              </w:rPr>
              <w:t>Pests</w:t>
            </w:r>
          </w:p>
        </w:tc>
        <w:tc>
          <w:tcPr>
            <w:tcW w:w="3402" w:type="dxa"/>
          </w:tcPr>
          <w:p w14:paraId="703861B8" w14:textId="77FE5B4D" w:rsidR="00BE331E" w:rsidRPr="00152FAA" w:rsidRDefault="00895DFD"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6.16 Household Pests </w:t>
            </w:r>
          </w:p>
        </w:tc>
        <w:tc>
          <w:tcPr>
            <w:tcW w:w="3544" w:type="dxa"/>
            <w:shd w:val="clear" w:color="auto" w:fill="auto"/>
            <w:hideMark/>
          </w:tcPr>
          <w:p w14:paraId="4C7F4FDF" w14:textId="48A935BB" w:rsidR="00BE331E" w:rsidRPr="00152FAA" w:rsidRDefault="005B718C"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4B27F048" w14:textId="1C752104" w:rsidR="00BE331E" w:rsidRPr="00152FAA" w:rsidRDefault="00895DFD"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include responsibilities, type of pests and recharge of full works cost i</w:t>
            </w:r>
            <w:r w:rsidR="005B718C" w:rsidRPr="00152FAA">
              <w:rPr>
                <w:rFonts w:ascii="Arial" w:eastAsia="Times New Roman" w:hAnsi="Arial" w:cs="Arial"/>
                <w:color w:val="333333"/>
                <w:kern w:val="0"/>
                <w:lang w:eastAsia="en-GB"/>
                <w14:ligatures w14:val="none"/>
              </w:rPr>
              <w:t>f</w:t>
            </w:r>
            <w:r w:rsidRPr="00152FAA">
              <w:rPr>
                <w:rFonts w:ascii="Arial" w:eastAsia="Times New Roman" w:hAnsi="Arial" w:cs="Arial"/>
                <w:color w:val="333333"/>
                <w:kern w:val="0"/>
                <w:lang w:eastAsia="en-GB"/>
                <w14:ligatures w14:val="none"/>
              </w:rPr>
              <w:t xml:space="preserve"> the council </w:t>
            </w:r>
            <w:r w:rsidR="00975800" w:rsidRPr="00152FAA">
              <w:rPr>
                <w:rFonts w:ascii="Arial" w:eastAsia="Times New Roman" w:hAnsi="Arial" w:cs="Arial"/>
                <w:color w:val="333333"/>
                <w:kern w:val="0"/>
                <w:lang w:eastAsia="en-GB"/>
                <w14:ligatures w14:val="none"/>
              </w:rPr>
              <w:t>must</w:t>
            </w:r>
            <w:r w:rsidRPr="00152FAA">
              <w:rPr>
                <w:rFonts w:ascii="Arial" w:eastAsia="Times New Roman" w:hAnsi="Arial" w:cs="Arial"/>
                <w:color w:val="333333"/>
                <w:kern w:val="0"/>
                <w:lang w:eastAsia="en-GB"/>
                <w14:ligatures w14:val="none"/>
              </w:rPr>
              <w:t xml:space="preserve"> arrange the necessary treatment of pests within the home.</w:t>
            </w:r>
          </w:p>
        </w:tc>
      </w:tr>
      <w:tr w:rsidR="00BE331E" w:rsidRPr="00152FAA" w14:paraId="09F21E1C" w14:textId="77777777" w:rsidTr="00CE6898">
        <w:trPr>
          <w:trHeight w:val="1200"/>
        </w:trPr>
        <w:tc>
          <w:tcPr>
            <w:tcW w:w="4106" w:type="dxa"/>
            <w:shd w:val="clear" w:color="auto" w:fill="auto"/>
            <w:hideMark/>
          </w:tcPr>
          <w:p w14:paraId="692D8CEF" w14:textId="0838D869" w:rsidR="00BE331E" w:rsidRPr="00152FAA" w:rsidRDefault="00BE331E"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6.7</w:t>
            </w:r>
            <w:r w:rsidR="00785F1F" w:rsidRPr="00152FAA">
              <w:rPr>
                <w:rFonts w:ascii="Arial" w:eastAsia="Times New Roman" w:hAnsi="Arial" w:cs="Arial"/>
                <w:color w:val="000000"/>
                <w:kern w:val="0"/>
                <w:lang w:eastAsia="en-GB"/>
                <w14:ligatures w14:val="none"/>
              </w:rPr>
              <w:t xml:space="preserve">2 – </w:t>
            </w:r>
            <w:r w:rsidR="00975800" w:rsidRPr="00152FAA">
              <w:rPr>
                <w:rFonts w:ascii="Arial" w:eastAsia="Times New Roman" w:hAnsi="Arial" w:cs="Arial"/>
                <w:color w:val="000000"/>
                <w:kern w:val="0"/>
                <w:lang w:eastAsia="en-GB"/>
                <w14:ligatures w14:val="none"/>
              </w:rPr>
              <w:t>6.78 Allowing</w:t>
            </w:r>
            <w:r w:rsidRPr="00152FAA">
              <w:rPr>
                <w:rFonts w:ascii="Arial" w:eastAsia="Times New Roman" w:hAnsi="Arial" w:cs="Arial"/>
                <w:color w:val="000000"/>
                <w:kern w:val="0"/>
                <w:lang w:eastAsia="en-GB"/>
                <w14:ligatures w14:val="none"/>
              </w:rPr>
              <w:t xml:space="preserve"> us to enter your home</w:t>
            </w:r>
          </w:p>
        </w:tc>
        <w:tc>
          <w:tcPr>
            <w:tcW w:w="3402" w:type="dxa"/>
          </w:tcPr>
          <w:p w14:paraId="6D76ADB7" w14:textId="7B3CBEBB" w:rsidR="00BE331E" w:rsidRPr="00152FAA" w:rsidRDefault="00785F1F"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6.22 – 6.22.5 Co-operating with us and access</w:t>
            </w:r>
          </w:p>
        </w:tc>
        <w:tc>
          <w:tcPr>
            <w:tcW w:w="3544" w:type="dxa"/>
            <w:shd w:val="clear" w:color="auto" w:fill="auto"/>
            <w:hideMark/>
          </w:tcPr>
          <w:p w14:paraId="13848F0F" w14:textId="6AA780FD" w:rsidR="00BE331E" w:rsidRPr="00152FAA" w:rsidRDefault="005B718C"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7C1926B" w14:textId="4C10D097" w:rsidR="00BE331E" w:rsidRDefault="00785F1F"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Section updated to capture extra information on access including emergency and gas safety inspections and servicing</w:t>
            </w:r>
            <w:r w:rsidR="004D228E" w:rsidRPr="00152FAA">
              <w:rPr>
                <w:rFonts w:ascii="Arial" w:eastAsia="Times New Roman" w:hAnsi="Arial" w:cs="Arial"/>
                <w:color w:val="000000"/>
                <w:kern w:val="0"/>
                <w:lang w:eastAsia="en-GB"/>
                <w14:ligatures w14:val="none"/>
              </w:rPr>
              <w:t xml:space="preserve">. </w:t>
            </w:r>
          </w:p>
          <w:p w14:paraId="43FB4BE0" w14:textId="77777777" w:rsidR="001F3758" w:rsidRDefault="001F3758" w:rsidP="00BE331E">
            <w:pPr>
              <w:spacing w:after="0" w:line="240" w:lineRule="auto"/>
              <w:rPr>
                <w:rFonts w:ascii="Arial" w:eastAsia="Times New Roman" w:hAnsi="Arial" w:cs="Arial"/>
                <w:color w:val="000000"/>
                <w:kern w:val="0"/>
                <w:lang w:eastAsia="en-GB"/>
                <w14:ligatures w14:val="none"/>
              </w:rPr>
            </w:pPr>
          </w:p>
          <w:p w14:paraId="5F70EAF2" w14:textId="67E682AF" w:rsidR="00D73B9E" w:rsidRPr="00152FAA" w:rsidRDefault="00D73B9E" w:rsidP="00BE331E">
            <w:pPr>
              <w:spacing w:after="0" w:line="240" w:lineRule="auto"/>
              <w:rPr>
                <w:rFonts w:ascii="Arial" w:eastAsia="Times New Roman" w:hAnsi="Arial" w:cs="Arial"/>
                <w:color w:val="000000"/>
                <w:kern w:val="0"/>
                <w:lang w:eastAsia="en-GB"/>
                <w14:ligatures w14:val="none"/>
              </w:rPr>
            </w:pPr>
          </w:p>
        </w:tc>
      </w:tr>
      <w:tr w:rsidR="00785F1F" w:rsidRPr="00152FAA" w14:paraId="532988E3" w14:textId="77777777" w:rsidTr="00785F1F">
        <w:trPr>
          <w:trHeight w:val="1147"/>
        </w:trPr>
        <w:tc>
          <w:tcPr>
            <w:tcW w:w="4106" w:type="dxa"/>
            <w:shd w:val="clear" w:color="auto" w:fill="auto"/>
          </w:tcPr>
          <w:p w14:paraId="50D6A1EE" w14:textId="43B8B1A7" w:rsidR="00785F1F" w:rsidRPr="00152FAA" w:rsidRDefault="00785F1F" w:rsidP="00BE331E">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6.79 - 6.83 – Reporting </w:t>
            </w:r>
            <w:r w:rsidR="00975800" w:rsidRPr="00152FAA">
              <w:rPr>
                <w:rFonts w:ascii="Arial" w:eastAsia="Times New Roman" w:hAnsi="Arial" w:cs="Arial"/>
                <w:color w:val="000000"/>
                <w:kern w:val="0"/>
                <w:lang w:eastAsia="en-GB"/>
                <w14:ligatures w14:val="none"/>
              </w:rPr>
              <w:t>repairs and</w:t>
            </w:r>
            <w:r w:rsidRPr="00152FAA">
              <w:rPr>
                <w:rFonts w:ascii="Arial" w:eastAsia="Times New Roman" w:hAnsi="Arial" w:cs="Arial"/>
                <w:color w:val="000000"/>
                <w:kern w:val="0"/>
                <w:lang w:eastAsia="en-GB"/>
                <w14:ligatures w14:val="none"/>
              </w:rPr>
              <w:t xml:space="preserve"> repairs you are responsible for </w:t>
            </w:r>
          </w:p>
        </w:tc>
        <w:tc>
          <w:tcPr>
            <w:tcW w:w="3402" w:type="dxa"/>
          </w:tcPr>
          <w:p w14:paraId="550F00D9" w14:textId="3CF9B8D4" w:rsidR="00785F1F" w:rsidRPr="00152FAA" w:rsidRDefault="00785F1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6.8.3 looking after your home &amp; 6.9 repairs and decorations that are your responsibility </w:t>
            </w:r>
          </w:p>
        </w:tc>
        <w:tc>
          <w:tcPr>
            <w:tcW w:w="3544" w:type="dxa"/>
            <w:shd w:val="clear" w:color="auto" w:fill="auto"/>
          </w:tcPr>
          <w:p w14:paraId="3BA0796C" w14:textId="0A48D711" w:rsidR="00785F1F" w:rsidRPr="00152FAA" w:rsidRDefault="005B718C"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165EEFFD" w14:textId="0DD60237" w:rsidR="00785F1F" w:rsidRPr="00152FAA" w:rsidRDefault="00785F1F" w:rsidP="00BE331E">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000000"/>
                <w:kern w:val="0"/>
                <w:lang w:eastAsia="en-GB"/>
                <w14:ligatures w14:val="none"/>
              </w:rPr>
              <w:t>Section updated to capture extra information on repair reporting ad responsibilities.</w:t>
            </w:r>
          </w:p>
        </w:tc>
      </w:tr>
      <w:tr w:rsidR="00735E2B" w:rsidRPr="00152FAA" w14:paraId="304DD18D" w14:textId="77777777" w:rsidTr="00735E2B">
        <w:trPr>
          <w:trHeight w:val="838"/>
        </w:trPr>
        <w:tc>
          <w:tcPr>
            <w:tcW w:w="4106" w:type="dxa"/>
            <w:shd w:val="clear" w:color="auto" w:fill="auto"/>
            <w:hideMark/>
          </w:tcPr>
          <w:p w14:paraId="7E193D99" w14:textId="48ACE651"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6.84 Storing materials that catch fire easily</w:t>
            </w:r>
          </w:p>
        </w:tc>
        <w:tc>
          <w:tcPr>
            <w:tcW w:w="3402" w:type="dxa"/>
          </w:tcPr>
          <w:p w14:paraId="363181E4" w14:textId="49934C7C" w:rsidR="00735E2B" w:rsidRPr="00152FAA"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6.12.3</w:t>
            </w:r>
          </w:p>
        </w:tc>
        <w:tc>
          <w:tcPr>
            <w:tcW w:w="3544" w:type="dxa"/>
            <w:shd w:val="clear" w:color="auto" w:fill="auto"/>
            <w:hideMark/>
          </w:tcPr>
          <w:p w14:paraId="295D039B" w14:textId="0FB34124"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89DE761" w14:textId="77777777" w:rsidR="00735E2B"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Wording updated and referencing the Communal Areas Policy. </w:t>
            </w:r>
          </w:p>
          <w:p w14:paraId="70600FDF" w14:textId="2F137094" w:rsidR="001F3758" w:rsidRPr="00152FAA" w:rsidRDefault="001F3758" w:rsidP="00735E2B">
            <w:pPr>
              <w:spacing w:after="0" w:line="240" w:lineRule="auto"/>
              <w:rPr>
                <w:rFonts w:ascii="Arial" w:eastAsia="Times New Roman" w:hAnsi="Arial" w:cs="Arial"/>
                <w:color w:val="333333"/>
                <w:kern w:val="0"/>
                <w:lang w:eastAsia="en-GB"/>
                <w14:ligatures w14:val="none"/>
              </w:rPr>
            </w:pPr>
          </w:p>
        </w:tc>
      </w:tr>
      <w:tr w:rsidR="00735E2B" w:rsidRPr="00152FAA" w14:paraId="15194DA6" w14:textId="77777777" w:rsidTr="00CE6898">
        <w:trPr>
          <w:trHeight w:val="600"/>
        </w:trPr>
        <w:tc>
          <w:tcPr>
            <w:tcW w:w="4106" w:type="dxa"/>
            <w:shd w:val="clear" w:color="auto" w:fill="auto"/>
            <w:hideMark/>
          </w:tcPr>
          <w:p w14:paraId="346CEBA9" w14:textId="448A1D97"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6.85 – 6.93 Gardens </w:t>
            </w:r>
          </w:p>
        </w:tc>
        <w:tc>
          <w:tcPr>
            <w:tcW w:w="3402" w:type="dxa"/>
          </w:tcPr>
          <w:p w14:paraId="4F4CDF04" w14:textId="5D0C4092" w:rsidR="00735E2B" w:rsidRPr="00152FAA"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6.14 Gardens and Balconies </w:t>
            </w:r>
          </w:p>
        </w:tc>
        <w:tc>
          <w:tcPr>
            <w:tcW w:w="3544" w:type="dxa"/>
            <w:shd w:val="clear" w:color="auto" w:fill="auto"/>
            <w:hideMark/>
          </w:tcPr>
          <w:p w14:paraId="51997947" w14:textId="4E2CE713"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5575C905" w14:textId="19293D82" w:rsidR="00735E2B"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reflect extra information on how the garden should be maintained and permissions required</w:t>
            </w:r>
            <w:r w:rsidR="007E11B9" w:rsidRPr="00152FAA">
              <w:rPr>
                <w:rFonts w:ascii="Arial" w:eastAsia="Times New Roman" w:hAnsi="Arial" w:cs="Arial"/>
                <w:color w:val="333333"/>
                <w:kern w:val="0"/>
                <w:lang w:eastAsia="en-GB"/>
                <w14:ligatures w14:val="none"/>
              </w:rPr>
              <w:t xml:space="preserve">. </w:t>
            </w:r>
          </w:p>
          <w:p w14:paraId="13BD66AE" w14:textId="77777777" w:rsidR="006A196F" w:rsidRPr="00152FAA" w:rsidRDefault="006A196F" w:rsidP="00735E2B">
            <w:pPr>
              <w:spacing w:after="0" w:line="240" w:lineRule="auto"/>
              <w:rPr>
                <w:rFonts w:ascii="Arial" w:eastAsia="Times New Roman" w:hAnsi="Arial" w:cs="Arial"/>
                <w:color w:val="333333"/>
                <w:kern w:val="0"/>
                <w:lang w:eastAsia="en-GB"/>
                <w14:ligatures w14:val="none"/>
              </w:rPr>
            </w:pPr>
          </w:p>
          <w:p w14:paraId="07CE6C31" w14:textId="3E13DB91" w:rsidR="005B718C" w:rsidRPr="00152FAA" w:rsidRDefault="005B718C" w:rsidP="00735E2B">
            <w:pPr>
              <w:spacing w:after="0" w:line="240" w:lineRule="auto"/>
              <w:rPr>
                <w:rFonts w:ascii="Arial" w:eastAsia="Times New Roman" w:hAnsi="Arial" w:cs="Arial"/>
                <w:color w:val="333333"/>
                <w:kern w:val="0"/>
                <w:lang w:eastAsia="en-GB"/>
                <w14:ligatures w14:val="none"/>
              </w:rPr>
            </w:pPr>
          </w:p>
        </w:tc>
      </w:tr>
      <w:tr w:rsidR="00735E2B" w:rsidRPr="00152FAA" w14:paraId="4012A18A" w14:textId="77777777" w:rsidTr="00CE6898">
        <w:trPr>
          <w:trHeight w:val="1200"/>
        </w:trPr>
        <w:tc>
          <w:tcPr>
            <w:tcW w:w="4106" w:type="dxa"/>
            <w:shd w:val="clear" w:color="auto" w:fill="auto"/>
            <w:hideMark/>
          </w:tcPr>
          <w:p w14:paraId="5FE20F9C" w14:textId="2F3F89F7"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 xml:space="preserve">6.94 – </w:t>
            </w:r>
            <w:r w:rsidR="00975800" w:rsidRPr="00152FAA">
              <w:rPr>
                <w:rFonts w:ascii="Arial" w:eastAsia="Times New Roman" w:hAnsi="Arial" w:cs="Arial"/>
                <w:color w:val="000000"/>
                <w:kern w:val="0"/>
                <w:lang w:eastAsia="en-GB"/>
                <w14:ligatures w14:val="none"/>
              </w:rPr>
              <w:t>6.96 Rubbish</w:t>
            </w:r>
            <w:r w:rsidRPr="00152FAA">
              <w:rPr>
                <w:rFonts w:ascii="Arial" w:eastAsia="Times New Roman" w:hAnsi="Arial" w:cs="Arial"/>
                <w:color w:val="000000"/>
                <w:kern w:val="0"/>
                <w:lang w:eastAsia="en-GB"/>
                <w14:ligatures w14:val="none"/>
              </w:rPr>
              <w:t xml:space="preserve"> and other refuse </w:t>
            </w:r>
          </w:p>
        </w:tc>
        <w:tc>
          <w:tcPr>
            <w:tcW w:w="3402" w:type="dxa"/>
          </w:tcPr>
          <w:p w14:paraId="2CE5DD85" w14:textId="5D403481" w:rsidR="00735E2B" w:rsidRPr="00152FAA"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6.13 Disposal of rubbish </w:t>
            </w:r>
          </w:p>
        </w:tc>
        <w:tc>
          <w:tcPr>
            <w:tcW w:w="3544" w:type="dxa"/>
            <w:shd w:val="clear" w:color="auto" w:fill="auto"/>
            <w:hideMark/>
          </w:tcPr>
          <w:p w14:paraId="7E7DB06E" w14:textId="4384C828"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39D3EEC" w14:textId="126F076D" w:rsidR="00735E2B"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updated to reflect current requirements and expectations for </w:t>
            </w:r>
            <w:r w:rsidR="007E11B9">
              <w:rPr>
                <w:rFonts w:ascii="Arial" w:eastAsia="Times New Roman" w:hAnsi="Arial" w:cs="Arial"/>
                <w:color w:val="333333"/>
                <w:kern w:val="0"/>
                <w:lang w:eastAsia="en-GB"/>
                <w14:ligatures w14:val="none"/>
              </w:rPr>
              <w:t xml:space="preserve">the disposal of </w:t>
            </w:r>
            <w:r w:rsidRPr="00152FAA">
              <w:rPr>
                <w:rFonts w:ascii="Arial" w:eastAsia="Times New Roman" w:hAnsi="Arial" w:cs="Arial"/>
                <w:color w:val="333333"/>
                <w:kern w:val="0"/>
                <w:lang w:eastAsia="en-GB"/>
                <w14:ligatures w14:val="none"/>
              </w:rPr>
              <w:t>rubbish and keeping areas clear.</w:t>
            </w:r>
          </w:p>
          <w:p w14:paraId="656DE49C" w14:textId="77777777" w:rsidR="001F3758" w:rsidRPr="00152FAA" w:rsidRDefault="001F3758" w:rsidP="00735E2B">
            <w:pPr>
              <w:spacing w:after="0" w:line="240" w:lineRule="auto"/>
              <w:rPr>
                <w:rFonts w:ascii="Arial" w:eastAsia="Times New Roman" w:hAnsi="Arial" w:cs="Arial"/>
                <w:color w:val="333333"/>
                <w:kern w:val="0"/>
                <w:lang w:eastAsia="en-GB"/>
                <w14:ligatures w14:val="none"/>
              </w:rPr>
            </w:pPr>
          </w:p>
          <w:p w14:paraId="36E66738" w14:textId="094C7492" w:rsidR="00735E2B" w:rsidRPr="00152FAA" w:rsidRDefault="00735E2B" w:rsidP="00735E2B">
            <w:pPr>
              <w:spacing w:after="0" w:line="240" w:lineRule="auto"/>
              <w:rPr>
                <w:rFonts w:ascii="Arial" w:eastAsia="Times New Roman" w:hAnsi="Arial" w:cs="Arial"/>
                <w:color w:val="333333"/>
                <w:kern w:val="0"/>
                <w:lang w:eastAsia="en-GB"/>
                <w14:ligatures w14:val="none"/>
              </w:rPr>
            </w:pPr>
          </w:p>
        </w:tc>
      </w:tr>
      <w:tr w:rsidR="00735E2B" w:rsidRPr="00152FAA" w14:paraId="72EC876E" w14:textId="77777777" w:rsidTr="00CE6898">
        <w:trPr>
          <w:trHeight w:val="900"/>
        </w:trPr>
        <w:tc>
          <w:tcPr>
            <w:tcW w:w="4106" w:type="dxa"/>
            <w:shd w:val="clear" w:color="auto" w:fill="auto"/>
            <w:hideMark/>
          </w:tcPr>
          <w:p w14:paraId="25CC0EF0" w14:textId="5761DEC0"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6.97 Personal property and insurance</w:t>
            </w:r>
          </w:p>
        </w:tc>
        <w:tc>
          <w:tcPr>
            <w:tcW w:w="3402" w:type="dxa"/>
          </w:tcPr>
          <w:p w14:paraId="28FBF7FA" w14:textId="2DF763A4" w:rsidR="00735E2B" w:rsidRPr="00152FAA"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6.11 Insurance</w:t>
            </w:r>
          </w:p>
        </w:tc>
        <w:tc>
          <w:tcPr>
            <w:tcW w:w="3544" w:type="dxa"/>
            <w:shd w:val="clear" w:color="auto" w:fill="auto"/>
            <w:hideMark/>
          </w:tcPr>
          <w:p w14:paraId="2065E4EE" w14:textId="79C083CB"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7BF0DEB" w14:textId="693CE6EB" w:rsidR="00735E2B" w:rsidRDefault="00735E2B"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wording to include 'you are strongly advised to take out contents insurance' and council not being responsible for the loss or damage of personal</w:t>
            </w:r>
            <w:r w:rsidR="007E11B9">
              <w:rPr>
                <w:rFonts w:ascii="Arial" w:eastAsia="Times New Roman" w:hAnsi="Arial" w:cs="Arial"/>
                <w:color w:val="333333"/>
                <w:kern w:val="0"/>
                <w:lang w:eastAsia="en-GB"/>
                <w14:ligatures w14:val="none"/>
              </w:rPr>
              <w:t xml:space="preserve"> </w:t>
            </w:r>
            <w:r w:rsidRPr="00152FAA">
              <w:rPr>
                <w:rFonts w:ascii="Arial" w:eastAsia="Times New Roman" w:hAnsi="Arial" w:cs="Arial"/>
                <w:color w:val="333333"/>
                <w:kern w:val="0"/>
                <w:lang w:eastAsia="en-GB"/>
                <w14:ligatures w14:val="none"/>
              </w:rPr>
              <w:t>property</w:t>
            </w:r>
            <w:r w:rsidR="006A196F">
              <w:rPr>
                <w:rFonts w:ascii="Arial" w:eastAsia="Times New Roman" w:hAnsi="Arial" w:cs="Arial"/>
                <w:color w:val="333333"/>
                <w:kern w:val="0"/>
                <w:lang w:eastAsia="en-GB"/>
                <w14:ligatures w14:val="none"/>
              </w:rPr>
              <w:t>.</w:t>
            </w:r>
          </w:p>
          <w:p w14:paraId="3BD2F65A" w14:textId="77777777" w:rsidR="006A196F" w:rsidRPr="00152FAA" w:rsidRDefault="006A196F" w:rsidP="00735E2B">
            <w:pPr>
              <w:spacing w:after="0" w:line="240" w:lineRule="auto"/>
              <w:rPr>
                <w:rFonts w:ascii="Arial" w:eastAsia="Times New Roman" w:hAnsi="Arial" w:cs="Arial"/>
                <w:color w:val="333333"/>
                <w:kern w:val="0"/>
                <w:lang w:eastAsia="en-GB"/>
                <w14:ligatures w14:val="none"/>
              </w:rPr>
            </w:pPr>
          </w:p>
          <w:p w14:paraId="000C4CD7" w14:textId="0175325F" w:rsidR="005B718C" w:rsidRPr="00152FAA" w:rsidRDefault="005B718C" w:rsidP="00735E2B">
            <w:pPr>
              <w:spacing w:after="0" w:line="240" w:lineRule="auto"/>
              <w:rPr>
                <w:rFonts w:ascii="Arial" w:eastAsia="Times New Roman" w:hAnsi="Arial" w:cs="Arial"/>
                <w:color w:val="333333"/>
                <w:kern w:val="0"/>
                <w:lang w:eastAsia="en-GB"/>
                <w14:ligatures w14:val="none"/>
              </w:rPr>
            </w:pPr>
          </w:p>
        </w:tc>
      </w:tr>
      <w:tr w:rsidR="00735E2B" w:rsidRPr="00152FAA" w14:paraId="08793F5C" w14:textId="77777777" w:rsidTr="005B718C">
        <w:trPr>
          <w:trHeight w:val="1026"/>
        </w:trPr>
        <w:tc>
          <w:tcPr>
            <w:tcW w:w="4106" w:type="dxa"/>
            <w:shd w:val="clear" w:color="auto" w:fill="auto"/>
            <w:hideMark/>
          </w:tcPr>
          <w:p w14:paraId="7714710F" w14:textId="01DFE088"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6.98 </w:t>
            </w:r>
            <w:r w:rsidR="00E81212" w:rsidRPr="00152FAA">
              <w:rPr>
                <w:rFonts w:ascii="Arial" w:eastAsia="Times New Roman" w:hAnsi="Arial" w:cs="Arial"/>
                <w:color w:val="000000"/>
                <w:kern w:val="0"/>
                <w:lang w:eastAsia="en-GB"/>
                <w14:ligatures w14:val="none"/>
              </w:rPr>
              <w:t xml:space="preserve">– 6.100 </w:t>
            </w:r>
            <w:r w:rsidRPr="00152FAA">
              <w:rPr>
                <w:rFonts w:ascii="Arial" w:eastAsia="Times New Roman" w:hAnsi="Arial" w:cs="Arial"/>
                <w:color w:val="000000"/>
                <w:kern w:val="0"/>
                <w:lang w:eastAsia="en-GB"/>
                <w14:ligatures w14:val="none"/>
              </w:rPr>
              <w:t xml:space="preserve">Lost keys and door entry fobs </w:t>
            </w:r>
          </w:p>
        </w:tc>
        <w:tc>
          <w:tcPr>
            <w:tcW w:w="3402" w:type="dxa"/>
          </w:tcPr>
          <w:p w14:paraId="6C07F768" w14:textId="065CC64C" w:rsidR="00735E2B" w:rsidRPr="00152FAA" w:rsidRDefault="00E81212"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6.9.1 </w:t>
            </w:r>
          </w:p>
        </w:tc>
        <w:tc>
          <w:tcPr>
            <w:tcW w:w="3544" w:type="dxa"/>
            <w:shd w:val="clear" w:color="auto" w:fill="auto"/>
            <w:hideMark/>
          </w:tcPr>
          <w:p w14:paraId="66423BDE" w14:textId="2091C37A" w:rsidR="00735E2B" w:rsidRPr="00152FAA" w:rsidRDefault="005B718C"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C675513" w14:textId="5259FD39" w:rsidR="00E81212" w:rsidRPr="00152FAA" w:rsidRDefault="00E81212"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Specific section added on lost keys and door entry fobs and responsibilities for replacing</w:t>
            </w:r>
            <w:r w:rsidR="004D228E" w:rsidRPr="00152FAA">
              <w:rPr>
                <w:rFonts w:ascii="Arial" w:eastAsia="Times New Roman" w:hAnsi="Arial" w:cs="Arial"/>
                <w:color w:val="000000"/>
                <w:kern w:val="0"/>
                <w:lang w:eastAsia="en-GB"/>
                <w14:ligatures w14:val="none"/>
              </w:rPr>
              <w:t xml:space="preserve">. </w:t>
            </w:r>
          </w:p>
          <w:p w14:paraId="15FF9163" w14:textId="7337606A" w:rsidR="00735E2B" w:rsidRPr="00152FAA" w:rsidRDefault="00735E2B" w:rsidP="00735E2B">
            <w:pPr>
              <w:spacing w:after="0" w:line="240" w:lineRule="auto"/>
              <w:rPr>
                <w:rFonts w:ascii="Arial" w:eastAsia="Times New Roman" w:hAnsi="Arial" w:cs="Arial"/>
                <w:color w:val="000000"/>
                <w:kern w:val="0"/>
                <w:lang w:eastAsia="en-GB"/>
                <w14:ligatures w14:val="none"/>
              </w:rPr>
            </w:pPr>
          </w:p>
        </w:tc>
      </w:tr>
      <w:tr w:rsidR="00735E2B" w:rsidRPr="00152FAA" w14:paraId="77AD2B6E" w14:textId="77777777" w:rsidTr="00CE6898">
        <w:trPr>
          <w:trHeight w:val="1800"/>
        </w:trPr>
        <w:tc>
          <w:tcPr>
            <w:tcW w:w="4106" w:type="dxa"/>
            <w:shd w:val="clear" w:color="auto" w:fill="auto"/>
            <w:hideMark/>
          </w:tcPr>
          <w:p w14:paraId="12E5717D" w14:textId="04B57AF5"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6.101 Parking and vehicles</w:t>
            </w:r>
          </w:p>
        </w:tc>
        <w:tc>
          <w:tcPr>
            <w:tcW w:w="3402" w:type="dxa"/>
          </w:tcPr>
          <w:p w14:paraId="7FC01A9A" w14:textId="1469B598" w:rsidR="00735E2B" w:rsidRPr="00152FAA" w:rsidRDefault="00E81212"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6.18 Parking and vehicle repairs </w:t>
            </w:r>
          </w:p>
        </w:tc>
        <w:tc>
          <w:tcPr>
            <w:tcW w:w="3544" w:type="dxa"/>
            <w:shd w:val="clear" w:color="auto" w:fill="auto"/>
            <w:hideMark/>
          </w:tcPr>
          <w:p w14:paraId="073F7BAA" w14:textId="7AA2D57E"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6AF0726" w14:textId="5C16594D" w:rsidR="00735E2B" w:rsidRDefault="00E81212"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updated to condense down but still reflect what a tenant must not do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vehicles and parking but also </w:t>
            </w:r>
            <w:r w:rsidR="00735E2B" w:rsidRPr="00152FAA">
              <w:rPr>
                <w:rFonts w:ascii="Arial" w:eastAsia="Times New Roman" w:hAnsi="Arial" w:cs="Arial"/>
                <w:color w:val="333333"/>
                <w:kern w:val="0"/>
                <w:lang w:eastAsia="en-GB"/>
                <w14:ligatures w14:val="none"/>
              </w:rPr>
              <w:t>not store building materials, flammable, explosive or hazardous materials close to any council property or on council owned land, such as garage sites</w:t>
            </w:r>
            <w:r w:rsidR="006A196F">
              <w:rPr>
                <w:rFonts w:ascii="Arial" w:eastAsia="Times New Roman" w:hAnsi="Arial" w:cs="Arial"/>
                <w:color w:val="333333"/>
                <w:kern w:val="0"/>
                <w:lang w:eastAsia="en-GB"/>
                <w14:ligatures w14:val="none"/>
              </w:rPr>
              <w:t>.</w:t>
            </w:r>
          </w:p>
          <w:p w14:paraId="6E712CCC" w14:textId="77777777" w:rsidR="006A196F" w:rsidRPr="00152FAA" w:rsidRDefault="006A196F" w:rsidP="00735E2B">
            <w:pPr>
              <w:spacing w:after="0" w:line="240" w:lineRule="auto"/>
              <w:rPr>
                <w:rFonts w:ascii="Arial" w:eastAsia="Times New Roman" w:hAnsi="Arial" w:cs="Arial"/>
                <w:color w:val="333333"/>
                <w:kern w:val="0"/>
                <w:lang w:eastAsia="en-GB"/>
                <w14:ligatures w14:val="none"/>
              </w:rPr>
            </w:pPr>
          </w:p>
          <w:p w14:paraId="2977E587" w14:textId="62AA04E5" w:rsidR="005B718C" w:rsidRPr="00152FAA" w:rsidRDefault="005B718C" w:rsidP="00735E2B">
            <w:pPr>
              <w:spacing w:after="0" w:line="240" w:lineRule="auto"/>
              <w:rPr>
                <w:rFonts w:ascii="Arial" w:eastAsia="Times New Roman" w:hAnsi="Arial" w:cs="Arial"/>
                <w:color w:val="333333"/>
                <w:kern w:val="0"/>
                <w:lang w:eastAsia="en-GB"/>
                <w14:ligatures w14:val="none"/>
              </w:rPr>
            </w:pPr>
          </w:p>
        </w:tc>
      </w:tr>
      <w:tr w:rsidR="00735E2B" w:rsidRPr="00152FAA" w14:paraId="33A5BAD8" w14:textId="77777777" w:rsidTr="00346BF4">
        <w:trPr>
          <w:trHeight w:val="1131"/>
        </w:trPr>
        <w:tc>
          <w:tcPr>
            <w:tcW w:w="4106" w:type="dxa"/>
            <w:shd w:val="clear" w:color="auto" w:fill="auto"/>
            <w:hideMark/>
          </w:tcPr>
          <w:p w14:paraId="49680E6D" w14:textId="2F8AB7D5" w:rsidR="00735E2B" w:rsidRPr="00152FAA" w:rsidRDefault="00735E2B" w:rsidP="00735E2B">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lastRenderedPageBreak/>
              <w:t>6.102 Powered mobility aids</w:t>
            </w:r>
          </w:p>
        </w:tc>
        <w:tc>
          <w:tcPr>
            <w:tcW w:w="3402" w:type="dxa"/>
          </w:tcPr>
          <w:p w14:paraId="58041ECC" w14:textId="5598267E" w:rsidR="00735E2B" w:rsidRPr="00152FAA" w:rsidRDefault="00E81212"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6.8.1, 6.18.2 – scooter references </w:t>
            </w:r>
          </w:p>
        </w:tc>
        <w:tc>
          <w:tcPr>
            <w:tcW w:w="3544" w:type="dxa"/>
            <w:shd w:val="clear" w:color="auto" w:fill="auto"/>
            <w:hideMark/>
          </w:tcPr>
          <w:p w14:paraId="37FE41FE" w14:textId="5F4CE9F1" w:rsidR="00735E2B" w:rsidRPr="00152FAA" w:rsidRDefault="005B718C"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6C2F3DAA" w14:textId="77777777" w:rsidR="00735E2B" w:rsidRDefault="00E81212" w:rsidP="00735E2B">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Specific section added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powered mobility aids responsibilities</w:t>
            </w:r>
            <w:r w:rsidR="00DD4B0C" w:rsidRPr="00152FAA">
              <w:rPr>
                <w:rFonts w:ascii="Arial" w:eastAsia="Times New Roman" w:hAnsi="Arial" w:cs="Arial"/>
                <w:color w:val="333333"/>
                <w:kern w:val="0"/>
                <w:lang w:eastAsia="en-GB"/>
                <w14:ligatures w14:val="none"/>
              </w:rPr>
              <w:t>. Mobility scooter policy also referenced</w:t>
            </w:r>
            <w:r w:rsidR="001F3758">
              <w:rPr>
                <w:rFonts w:ascii="Arial" w:eastAsia="Times New Roman" w:hAnsi="Arial" w:cs="Arial"/>
                <w:color w:val="333333"/>
                <w:kern w:val="0"/>
                <w:lang w:eastAsia="en-GB"/>
                <w14:ligatures w14:val="none"/>
              </w:rPr>
              <w:t>.</w:t>
            </w:r>
          </w:p>
          <w:p w14:paraId="3036714F" w14:textId="43E8109C" w:rsidR="001F3758" w:rsidRPr="00152FAA" w:rsidRDefault="001F3758" w:rsidP="00735E2B">
            <w:pPr>
              <w:spacing w:after="0" w:line="240" w:lineRule="auto"/>
              <w:rPr>
                <w:rFonts w:ascii="Arial" w:eastAsia="Times New Roman" w:hAnsi="Arial" w:cs="Arial"/>
                <w:color w:val="333333"/>
                <w:kern w:val="0"/>
                <w:lang w:eastAsia="en-GB"/>
                <w14:ligatures w14:val="none"/>
              </w:rPr>
            </w:pPr>
          </w:p>
        </w:tc>
      </w:tr>
      <w:tr w:rsidR="00346BF4" w:rsidRPr="00152FAA" w14:paraId="25C9DB49" w14:textId="77777777" w:rsidTr="00CE6898">
        <w:trPr>
          <w:trHeight w:val="1200"/>
        </w:trPr>
        <w:tc>
          <w:tcPr>
            <w:tcW w:w="4106" w:type="dxa"/>
            <w:shd w:val="clear" w:color="auto" w:fill="auto"/>
            <w:hideMark/>
          </w:tcPr>
          <w:p w14:paraId="02AEC706" w14:textId="79B99565"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6.104 – 6.109 - additional conditions - Living in a flat or maisonette</w:t>
            </w:r>
          </w:p>
        </w:tc>
        <w:tc>
          <w:tcPr>
            <w:tcW w:w="3402" w:type="dxa"/>
          </w:tcPr>
          <w:p w14:paraId="442022D2" w14:textId="74D3D1D0"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6.17 Communal areas</w:t>
            </w:r>
          </w:p>
        </w:tc>
        <w:tc>
          <w:tcPr>
            <w:tcW w:w="3544" w:type="dxa"/>
            <w:shd w:val="clear" w:color="auto" w:fill="auto"/>
            <w:hideMark/>
          </w:tcPr>
          <w:p w14:paraId="0615F571" w14:textId="2EB2FAA6" w:rsidR="00346BF4" w:rsidRPr="00152FAA" w:rsidRDefault="005B718C"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8961DE0" w14:textId="5ED3C050" w:rsidR="00346BF4"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Updated and more comprehensive section added </w:t>
            </w:r>
            <w:r w:rsidR="00975800" w:rsidRPr="00152FAA">
              <w:rPr>
                <w:rFonts w:ascii="Arial" w:eastAsia="Times New Roman" w:hAnsi="Arial" w:cs="Arial"/>
                <w:color w:val="333333"/>
                <w:kern w:val="0"/>
                <w:lang w:eastAsia="en-GB"/>
                <w14:ligatures w14:val="none"/>
              </w:rPr>
              <w:t>about</w:t>
            </w:r>
            <w:r w:rsidRPr="00152FAA">
              <w:rPr>
                <w:rFonts w:ascii="Arial" w:eastAsia="Times New Roman" w:hAnsi="Arial" w:cs="Arial"/>
                <w:color w:val="333333"/>
                <w:kern w:val="0"/>
                <w:lang w:eastAsia="en-GB"/>
                <w14:ligatures w14:val="none"/>
              </w:rPr>
              <w:t xml:space="preserve"> additional conditions for living in a flat or maisonette. This includes items for safety, security and management of communal areas policy also referenced. </w:t>
            </w:r>
          </w:p>
          <w:p w14:paraId="269C8CD6" w14:textId="77777777" w:rsidR="00975800" w:rsidRPr="00152FAA" w:rsidRDefault="00975800" w:rsidP="00346BF4">
            <w:pPr>
              <w:spacing w:after="0" w:line="240" w:lineRule="auto"/>
              <w:rPr>
                <w:rFonts w:ascii="Arial" w:eastAsia="Times New Roman" w:hAnsi="Arial" w:cs="Arial"/>
                <w:color w:val="333333"/>
                <w:kern w:val="0"/>
                <w:lang w:eastAsia="en-GB"/>
                <w14:ligatures w14:val="none"/>
              </w:rPr>
            </w:pPr>
          </w:p>
          <w:p w14:paraId="1375B5BD" w14:textId="1DC564FD" w:rsidR="00346BF4" w:rsidRPr="00152FAA" w:rsidRDefault="00346BF4" w:rsidP="00346BF4">
            <w:pPr>
              <w:spacing w:after="0" w:line="240" w:lineRule="auto"/>
              <w:rPr>
                <w:rFonts w:ascii="Arial" w:eastAsia="Times New Roman" w:hAnsi="Arial" w:cs="Arial"/>
                <w:color w:val="333333"/>
                <w:kern w:val="0"/>
                <w:lang w:eastAsia="en-GB"/>
                <w14:ligatures w14:val="none"/>
              </w:rPr>
            </w:pPr>
          </w:p>
        </w:tc>
      </w:tr>
      <w:tr w:rsidR="00346BF4" w:rsidRPr="00152FAA" w14:paraId="01F486B8" w14:textId="77777777" w:rsidTr="00CE6898">
        <w:trPr>
          <w:trHeight w:val="600"/>
        </w:trPr>
        <w:tc>
          <w:tcPr>
            <w:tcW w:w="4106" w:type="dxa"/>
            <w:shd w:val="clear" w:color="auto" w:fill="auto"/>
            <w:hideMark/>
          </w:tcPr>
          <w:p w14:paraId="3DB2B7E5" w14:textId="03918C49"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6.110 – 6.121 Ending your tenancy </w:t>
            </w:r>
            <w:r w:rsidR="00E67FC1" w:rsidRPr="00152FAA">
              <w:rPr>
                <w:rFonts w:ascii="Arial" w:eastAsia="Times New Roman" w:hAnsi="Arial" w:cs="Arial"/>
                <w:color w:val="000000"/>
                <w:kern w:val="0"/>
                <w:lang w:eastAsia="en-GB"/>
                <w14:ligatures w14:val="none"/>
              </w:rPr>
              <w:t>/ Abandoning your tenancy</w:t>
            </w:r>
          </w:p>
        </w:tc>
        <w:tc>
          <w:tcPr>
            <w:tcW w:w="3402" w:type="dxa"/>
          </w:tcPr>
          <w:p w14:paraId="0974312B" w14:textId="1D2F810D"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7 Ending the tenancy</w:t>
            </w:r>
          </w:p>
        </w:tc>
        <w:tc>
          <w:tcPr>
            <w:tcW w:w="3544" w:type="dxa"/>
            <w:shd w:val="clear" w:color="auto" w:fill="auto"/>
            <w:hideMark/>
          </w:tcPr>
          <w:p w14:paraId="0C459CBE" w14:textId="77ACEEA5"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w:t>
            </w:r>
            <w:r w:rsidR="005B718C"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33CA6FE2" w14:textId="7BD65284"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Section updated to reflect</w:t>
            </w:r>
            <w:r w:rsidR="00E67FC1" w:rsidRPr="00152FAA">
              <w:rPr>
                <w:rFonts w:ascii="Arial" w:eastAsia="Times New Roman" w:hAnsi="Arial" w:cs="Arial"/>
                <w:color w:val="333333"/>
                <w:kern w:val="0"/>
                <w:lang w:eastAsia="en-GB"/>
                <w14:ligatures w14:val="none"/>
              </w:rPr>
              <w:t xml:space="preserve"> more comprehensive</w:t>
            </w:r>
            <w:r w:rsidRPr="00152FAA">
              <w:rPr>
                <w:rFonts w:ascii="Arial" w:eastAsia="Times New Roman" w:hAnsi="Arial" w:cs="Arial"/>
                <w:color w:val="333333"/>
                <w:kern w:val="0"/>
                <w:lang w:eastAsia="en-GB"/>
                <w14:ligatures w14:val="none"/>
              </w:rPr>
              <w:t xml:space="preserve"> details of </w:t>
            </w:r>
            <w:r w:rsidR="00E67FC1" w:rsidRPr="00152FAA">
              <w:rPr>
                <w:rFonts w:ascii="Arial" w:eastAsia="Times New Roman" w:hAnsi="Arial" w:cs="Arial"/>
                <w:color w:val="333333"/>
                <w:kern w:val="0"/>
                <w:lang w:eastAsia="en-GB"/>
                <w14:ligatures w14:val="none"/>
              </w:rPr>
              <w:t xml:space="preserve">different circumstances to </w:t>
            </w:r>
            <w:r w:rsidRPr="00152FAA">
              <w:rPr>
                <w:rFonts w:ascii="Arial" w:eastAsia="Times New Roman" w:hAnsi="Arial" w:cs="Arial"/>
                <w:color w:val="333333"/>
                <w:kern w:val="0"/>
                <w:lang w:eastAsia="en-GB"/>
                <w14:ligatures w14:val="none"/>
              </w:rPr>
              <w:t>end the tenancy in full and varying circumstances</w:t>
            </w:r>
            <w:r w:rsidR="004D228E" w:rsidRPr="00152FAA">
              <w:rPr>
                <w:rFonts w:ascii="Arial" w:eastAsia="Times New Roman" w:hAnsi="Arial" w:cs="Arial"/>
                <w:color w:val="333333"/>
                <w:kern w:val="0"/>
                <w:lang w:eastAsia="en-GB"/>
                <w14:ligatures w14:val="none"/>
              </w:rPr>
              <w:t xml:space="preserve">. </w:t>
            </w:r>
          </w:p>
          <w:p w14:paraId="55F036FC" w14:textId="77777777" w:rsidR="00346BF4" w:rsidRPr="00152FAA" w:rsidRDefault="00346BF4" w:rsidP="00346BF4">
            <w:pPr>
              <w:spacing w:after="0" w:line="240" w:lineRule="auto"/>
              <w:rPr>
                <w:rFonts w:ascii="Arial" w:eastAsia="Times New Roman" w:hAnsi="Arial" w:cs="Arial"/>
                <w:color w:val="333333"/>
                <w:kern w:val="0"/>
                <w:lang w:eastAsia="en-GB"/>
                <w14:ligatures w14:val="none"/>
              </w:rPr>
            </w:pPr>
          </w:p>
          <w:p w14:paraId="1852C54B" w14:textId="77777777" w:rsidR="006A196F"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Wording </w:t>
            </w:r>
            <w:r w:rsidR="00E67FC1" w:rsidRPr="00152FAA">
              <w:rPr>
                <w:rFonts w:ascii="Arial" w:eastAsia="Times New Roman" w:hAnsi="Arial" w:cs="Arial"/>
                <w:color w:val="333333"/>
                <w:kern w:val="0"/>
                <w:lang w:eastAsia="en-GB"/>
                <w14:ligatures w14:val="none"/>
              </w:rPr>
              <w:t xml:space="preserve">also </w:t>
            </w:r>
            <w:r w:rsidRPr="00152FAA">
              <w:rPr>
                <w:rFonts w:ascii="Arial" w:eastAsia="Times New Roman" w:hAnsi="Arial" w:cs="Arial"/>
                <w:color w:val="333333"/>
                <w:kern w:val="0"/>
                <w:lang w:eastAsia="en-GB"/>
                <w14:ligatures w14:val="none"/>
              </w:rPr>
              <w:t>added to include 'signed' notice in writing</w:t>
            </w:r>
            <w:r w:rsidR="006A196F">
              <w:rPr>
                <w:rFonts w:ascii="Arial" w:eastAsia="Times New Roman" w:hAnsi="Arial" w:cs="Arial"/>
                <w:color w:val="333333"/>
                <w:kern w:val="0"/>
                <w:lang w:eastAsia="en-GB"/>
                <w14:ligatures w14:val="none"/>
              </w:rPr>
              <w:t>.</w:t>
            </w:r>
          </w:p>
          <w:p w14:paraId="659AE29D" w14:textId="0572988B"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 </w:t>
            </w:r>
          </w:p>
        </w:tc>
      </w:tr>
      <w:tr w:rsidR="00346BF4" w:rsidRPr="00152FAA" w14:paraId="117C9431" w14:textId="77777777" w:rsidTr="00CE6898">
        <w:trPr>
          <w:trHeight w:val="600"/>
        </w:trPr>
        <w:tc>
          <w:tcPr>
            <w:tcW w:w="4106" w:type="dxa"/>
            <w:shd w:val="clear" w:color="auto" w:fill="auto"/>
          </w:tcPr>
          <w:p w14:paraId="707773BB" w14:textId="629A942C"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hAnsi="Arial" w:cs="Arial"/>
              </w:rPr>
              <w:t xml:space="preserve">Section 7 – General Terms </w:t>
            </w:r>
          </w:p>
        </w:tc>
        <w:tc>
          <w:tcPr>
            <w:tcW w:w="3402" w:type="dxa"/>
          </w:tcPr>
          <w:p w14:paraId="3EB83863" w14:textId="77777777"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Section 3 – General Terms</w:t>
            </w:r>
            <w:r w:rsidR="00B430CC" w:rsidRPr="00152FAA">
              <w:rPr>
                <w:rFonts w:ascii="Arial" w:eastAsia="Times New Roman" w:hAnsi="Arial" w:cs="Arial"/>
                <w:color w:val="000000"/>
                <w:kern w:val="0"/>
                <w:lang w:eastAsia="en-GB"/>
                <w14:ligatures w14:val="none"/>
              </w:rPr>
              <w:t xml:space="preserve"> </w:t>
            </w:r>
          </w:p>
          <w:p w14:paraId="319FBD41" w14:textId="74E278FE" w:rsidR="00B430CC" w:rsidRPr="00152FAA" w:rsidRDefault="00B430CC"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4.11 right to consultation, 4.11 right to complain</w:t>
            </w:r>
          </w:p>
        </w:tc>
        <w:tc>
          <w:tcPr>
            <w:tcW w:w="3544" w:type="dxa"/>
            <w:shd w:val="clear" w:color="auto" w:fill="auto"/>
          </w:tcPr>
          <w:p w14:paraId="582C24E1" w14:textId="69FBAD1A" w:rsidR="00346BF4" w:rsidRPr="00152FAA" w:rsidRDefault="005B718C"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611AC1C8" w14:textId="77777777" w:rsidR="00346BF4" w:rsidRPr="00152FAA" w:rsidRDefault="00346BF4" w:rsidP="00346BF4">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Section moved towards end of Tenancy agreement and </w:t>
            </w:r>
            <w:r w:rsidR="00E67FC1" w:rsidRPr="00152FAA">
              <w:rPr>
                <w:rFonts w:ascii="Arial" w:eastAsia="Times New Roman" w:hAnsi="Arial" w:cs="Arial"/>
                <w:color w:val="333333"/>
                <w:kern w:val="0"/>
                <w:lang w:eastAsia="en-GB"/>
                <w14:ligatures w14:val="none"/>
              </w:rPr>
              <w:t>condensed down to specifically reflect servicing of notices, consultation and complaints.</w:t>
            </w:r>
          </w:p>
          <w:p w14:paraId="308FA368" w14:textId="22C1629F" w:rsidR="005B718C" w:rsidRPr="00152FAA" w:rsidRDefault="005B718C" w:rsidP="00346BF4">
            <w:pPr>
              <w:spacing w:after="0" w:line="240" w:lineRule="auto"/>
              <w:rPr>
                <w:rFonts w:ascii="Arial" w:eastAsia="Times New Roman" w:hAnsi="Arial" w:cs="Arial"/>
                <w:color w:val="333333"/>
                <w:kern w:val="0"/>
                <w:lang w:eastAsia="en-GB"/>
                <w14:ligatures w14:val="none"/>
              </w:rPr>
            </w:pPr>
          </w:p>
        </w:tc>
      </w:tr>
      <w:tr w:rsidR="00346BF4" w:rsidRPr="00152FAA" w14:paraId="5E32AEF8" w14:textId="77777777" w:rsidTr="006A196F">
        <w:trPr>
          <w:trHeight w:val="639"/>
        </w:trPr>
        <w:tc>
          <w:tcPr>
            <w:tcW w:w="4106" w:type="dxa"/>
            <w:shd w:val="clear" w:color="auto" w:fill="auto"/>
          </w:tcPr>
          <w:p w14:paraId="1A56EACE" w14:textId="0F5590D6" w:rsidR="00346BF4" w:rsidRPr="00152FAA" w:rsidRDefault="00E67FC1" w:rsidP="00346BF4">
            <w:pPr>
              <w:spacing w:after="0" w:line="240" w:lineRule="auto"/>
              <w:rPr>
                <w:rFonts w:ascii="Arial" w:eastAsia="Times New Roman" w:hAnsi="Arial" w:cs="Arial"/>
                <w:color w:val="000000"/>
                <w:kern w:val="0"/>
                <w:lang w:eastAsia="en-GB"/>
                <w14:ligatures w14:val="none"/>
              </w:rPr>
            </w:pPr>
            <w:r w:rsidRPr="00152FAA">
              <w:rPr>
                <w:rFonts w:ascii="Arial" w:hAnsi="Arial" w:cs="Arial"/>
              </w:rPr>
              <w:t>S</w:t>
            </w:r>
            <w:r w:rsidR="00346BF4" w:rsidRPr="00152FAA">
              <w:rPr>
                <w:rFonts w:ascii="Arial" w:hAnsi="Arial" w:cs="Arial"/>
              </w:rPr>
              <w:t xml:space="preserve">ection 8 </w:t>
            </w:r>
            <w:r w:rsidRPr="00152FAA">
              <w:rPr>
                <w:rFonts w:ascii="Arial" w:hAnsi="Arial" w:cs="Arial"/>
              </w:rPr>
              <w:t xml:space="preserve">8.1 – 8.20 </w:t>
            </w:r>
            <w:r w:rsidR="00346BF4" w:rsidRPr="00152FAA">
              <w:rPr>
                <w:rFonts w:ascii="Arial" w:hAnsi="Arial" w:cs="Arial"/>
              </w:rPr>
              <w:t xml:space="preserve">– Data Protection </w:t>
            </w:r>
          </w:p>
        </w:tc>
        <w:tc>
          <w:tcPr>
            <w:tcW w:w="3402" w:type="dxa"/>
          </w:tcPr>
          <w:p w14:paraId="137A9F54" w14:textId="478F747C"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Section 3 –</w:t>
            </w:r>
            <w:r w:rsidR="00E67FC1" w:rsidRPr="00152FAA">
              <w:rPr>
                <w:rFonts w:ascii="Arial" w:eastAsia="Times New Roman" w:hAnsi="Arial" w:cs="Arial"/>
                <w:color w:val="000000"/>
                <w:kern w:val="0"/>
                <w:lang w:eastAsia="en-GB"/>
                <w14:ligatures w14:val="none"/>
              </w:rPr>
              <w:t xml:space="preserve"> </w:t>
            </w:r>
            <w:r w:rsidR="00975800" w:rsidRPr="00152FAA">
              <w:rPr>
                <w:rFonts w:ascii="Arial" w:eastAsia="Times New Roman" w:hAnsi="Arial" w:cs="Arial"/>
                <w:color w:val="000000"/>
                <w:kern w:val="0"/>
                <w:lang w:eastAsia="en-GB"/>
                <w14:ligatures w14:val="none"/>
              </w:rPr>
              <w:t>3.4 Data</w:t>
            </w:r>
            <w:r w:rsidRPr="00152FAA">
              <w:rPr>
                <w:rFonts w:ascii="Arial" w:eastAsia="Times New Roman" w:hAnsi="Arial" w:cs="Arial"/>
                <w:color w:val="000000"/>
                <w:kern w:val="0"/>
                <w:lang w:eastAsia="en-GB"/>
                <w14:ligatures w14:val="none"/>
              </w:rPr>
              <w:t xml:space="preserve"> Protection</w:t>
            </w:r>
          </w:p>
        </w:tc>
        <w:tc>
          <w:tcPr>
            <w:tcW w:w="3544" w:type="dxa"/>
            <w:shd w:val="clear" w:color="auto" w:fill="auto"/>
          </w:tcPr>
          <w:p w14:paraId="623F1FB9" w14:textId="59C804C5" w:rsidR="00346BF4" w:rsidRPr="00152FAA" w:rsidRDefault="005B718C"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tcPr>
          <w:p w14:paraId="55554A68" w14:textId="55F8E635"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Previously included in section </w:t>
            </w:r>
            <w:r w:rsidR="004D228E">
              <w:rPr>
                <w:rFonts w:ascii="Arial" w:eastAsia="Times New Roman" w:hAnsi="Arial" w:cs="Arial"/>
                <w:color w:val="000000"/>
                <w:kern w:val="0"/>
                <w:lang w:eastAsia="en-GB"/>
                <w14:ligatures w14:val="none"/>
              </w:rPr>
              <w:t>three</w:t>
            </w:r>
            <w:r w:rsidRPr="00152FAA">
              <w:rPr>
                <w:rFonts w:ascii="Arial" w:eastAsia="Times New Roman" w:hAnsi="Arial" w:cs="Arial"/>
                <w:color w:val="000000"/>
                <w:kern w:val="0"/>
                <w:lang w:eastAsia="en-GB"/>
                <w14:ligatures w14:val="none"/>
              </w:rPr>
              <w:t xml:space="preserve"> with a brief statement regarding data protection. This </w:t>
            </w:r>
            <w:r w:rsidRPr="00152FAA">
              <w:rPr>
                <w:rFonts w:ascii="Arial" w:eastAsia="Times New Roman" w:hAnsi="Arial" w:cs="Arial"/>
                <w:color w:val="000000"/>
                <w:kern w:val="0"/>
                <w:lang w:eastAsia="en-GB"/>
                <w14:ligatures w14:val="none"/>
              </w:rPr>
              <w:lastRenderedPageBreak/>
              <w:t xml:space="preserve">section has been updated to capture </w:t>
            </w:r>
            <w:r w:rsidR="007E11B9">
              <w:rPr>
                <w:rFonts w:ascii="Arial" w:eastAsia="Times New Roman" w:hAnsi="Arial" w:cs="Arial"/>
                <w:color w:val="000000"/>
                <w:kern w:val="0"/>
                <w:lang w:eastAsia="en-GB"/>
                <w14:ligatures w14:val="none"/>
              </w:rPr>
              <w:t xml:space="preserve">up to date </w:t>
            </w:r>
            <w:r w:rsidRPr="00152FAA">
              <w:rPr>
                <w:rFonts w:ascii="Arial" w:eastAsia="Times New Roman" w:hAnsi="Arial" w:cs="Arial"/>
                <w:color w:val="000000"/>
                <w:kern w:val="0"/>
                <w:lang w:eastAsia="en-GB"/>
                <w14:ligatures w14:val="none"/>
              </w:rPr>
              <w:t xml:space="preserve">data protection, information sharing, data collection, who share with, data </w:t>
            </w:r>
            <w:r w:rsidR="00975800" w:rsidRPr="00152FAA">
              <w:rPr>
                <w:rFonts w:ascii="Arial" w:eastAsia="Times New Roman" w:hAnsi="Arial" w:cs="Arial"/>
                <w:color w:val="000000"/>
                <w:kern w:val="0"/>
                <w:lang w:eastAsia="en-GB"/>
                <w14:ligatures w14:val="none"/>
              </w:rPr>
              <w:t>retention periods</w:t>
            </w:r>
            <w:r w:rsidRPr="00152FAA">
              <w:rPr>
                <w:rFonts w:ascii="Arial" w:eastAsia="Times New Roman" w:hAnsi="Arial" w:cs="Arial"/>
                <w:color w:val="000000"/>
                <w:kern w:val="0"/>
                <w:lang w:eastAsia="en-GB"/>
                <w14:ligatures w14:val="none"/>
              </w:rPr>
              <w:t xml:space="preserve"> and rights to personal data   has been updated to reflect current information and </w:t>
            </w:r>
            <w:r w:rsidR="00975800" w:rsidRPr="00152FAA">
              <w:rPr>
                <w:rFonts w:ascii="Arial" w:eastAsia="Times New Roman" w:hAnsi="Arial" w:cs="Arial"/>
                <w:color w:val="000000"/>
                <w:kern w:val="0"/>
                <w:lang w:eastAsia="en-GB"/>
                <w14:ligatures w14:val="none"/>
              </w:rPr>
              <w:t>legislation by</w:t>
            </w:r>
            <w:r w:rsidRPr="00152FAA">
              <w:rPr>
                <w:rFonts w:ascii="Arial" w:eastAsia="Times New Roman" w:hAnsi="Arial" w:cs="Arial"/>
                <w:color w:val="000000"/>
                <w:kern w:val="0"/>
                <w:lang w:eastAsia="en-GB"/>
                <w14:ligatures w14:val="none"/>
              </w:rPr>
              <w:t xml:space="preserve"> CoLC data protection officer</w:t>
            </w:r>
            <w:r w:rsidR="006A196F">
              <w:rPr>
                <w:rFonts w:ascii="Arial" w:eastAsia="Times New Roman" w:hAnsi="Arial" w:cs="Arial"/>
                <w:color w:val="000000"/>
                <w:kern w:val="0"/>
                <w:lang w:eastAsia="en-GB"/>
                <w14:ligatures w14:val="none"/>
              </w:rPr>
              <w:t>.</w:t>
            </w:r>
          </w:p>
          <w:p w14:paraId="2AB0DD9E" w14:textId="223DD13D" w:rsidR="005B718C" w:rsidRPr="00152FAA" w:rsidRDefault="005B718C" w:rsidP="00346BF4">
            <w:pPr>
              <w:spacing w:after="0" w:line="240" w:lineRule="auto"/>
              <w:rPr>
                <w:rFonts w:ascii="Arial" w:eastAsia="Times New Roman" w:hAnsi="Arial" w:cs="Arial"/>
                <w:color w:val="000000"/>
                <w:kern w:val="0"/>
                <w:lang w:eastAsia="en-GB"/>
                <w14:ligatures w14:val="none"/>
              </w:rPr>
            </w:pPr>
          </w:p>
        </w:tc>
      </w:tr>
      <w:tr w:rsidR="00346BF4" w:rsidRPr="00152FAA" w14:paraId="16260820" w14:textId="77777777" w:rsidTr="00152FAA">
        <w:trPr>
          <w:trHeight w:val="1200"/>
        </w:trPr>
        <w:tc>
          <w:tcPr>
            <w:tcW w:w="4106" w:type="dxa"/>
            <w:shd w:val="clear" w:color="auto" w:fill="auto"/>
          </w:tcPr>
          <w:p w14:paraId="33CADE75" w14:textId="498CD9BC"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hAnsi="Arial" w:cs="Arial"/>
              </w:rPr>
              <w:lastRenderedPageBreak/>
              <w:t>Section 9 – Signature</w:t>
            </w:r>
          </w:p>
        </w:tc>
        <w:tc>
          <w:tcPr>
            <w:tcW w:w="3402" w:type="dxa"/>
          </w:tcPr>
          <w:p w14:paraId="08C4FD8F" w14:textId="5EB48C56"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Section 2 – Tenancy Details</w:t>
            </w:r>
          </w:p>
        </w:tc>
        <w:tc>
          <w:tcPr>
            <w:tcW w:w="3544" w:type="dxa"/>
            <w:shd w:val="clear" w:color="auto" w:fill="auto"/>
          </w:tcPr>
          <w:p w14:paraId="083FFC44" w14:textId="1CFBB689" w:rsidR="00346BF4" w:rsidRPr="00152FAA" w:rsidRDefault="005B718C"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r w:rsidRPr="00152FAA">
              <w:rPr>
                <w:rFonts w:ascii="Arial" w:eastAsia="Times New Roman" w:hAnsi="Arial" w:cs="Arial"/>
                <w:color w:val="000000"/>
                <w:kern w:val="0"/>
                <w:lang w:eastAsia="en-GB"/>
                <w14:ligatures w14:val="none"/>
              </w:rPr>
              <w:t xml:space="preserve"> </w:t>
            </w:r>
            <w:r w:rsidR="00346BF4" w:rsidRPr="00152FAA">
              <w:rPr>
                <w:rFonts w:ascii="Arial" w:eastAsia="Times New Roman" w:hAnsi="Arial" w:cs="Arial"/>
                <w:color w:val="000000"/>
                <w:kern w:val="0"/>
                <w:lang w:eastAsia="en-GB"/>
                <w14:ligatures w14:val="none"/>
              </w:rPr>
              <w:t>Previously signature was captured on a separate covering sheet</w:t>
            </w:r>
          </w:p>
        </w:tc>
        <w:tc>
          <w:tcPr>
            <w:tcW w:w="3260" w:type="dxa"/>
            <w:shd w:val="clear" w:color="auto" w:fill="auto"/>
          </w:tcPr>
          <w:p w14:paraId="19BD81B7" w14:textId="0485420D"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Signature section now </w:t>
            </w:r>
            <w:r w:rsidR="005B718C" w:rsidRPr="00152FAA">
              <w:rPr>
                <w:rFonts w:ascii="Arial" w:eastAsia="Times New Roman" w:hAnsi="Arial" w:cs="Arial"/>
                <w:color w:val="000000"/>
                <w:kern w:val="0"/>
                <w:lang w:eastAsia="en-GB"/>
                <w14:ligatures w14:val="none"/>
              </w:rPr>
              <w:t xml:space="preserve">moved </w:t>
            </w:r>
            <w:r w:rsidRPr="00152FAA">
              <w:rPr>
                <w:rFonts w:ascii="Arial" w:eastAsia="Times New Roman" w:hAnsi="Arial" w:cs="Arial"/>
                <w:color w:val="000000"/>
                <w:kern w:val="0"/>
                <w:lang w:eastAsia="en-GB"/>
                <w14:ligatures w14:val="none"/>
              </w:rPr>
              <w:t>to</w:t>
            </w:r>
            <w:r w:rsidR="005B718C" w:rsidRPr="00152FAA">
              <w:rPr>
                <w:rFonts w:ascii="Arial" w:eastAsia="Times New Roman" w:hAnsi="Arial" w:cs="Arial"/>
                <w:color w:val="000000"/>
                <w:kern w:val="0"/>
                <w:lang w:eastAsia="en-GB"/>
                <w14:ligatures w14:val="none"/>
              </w:rPr>
              <w:t xml:space="preserve"> the</w:t>
            </w:r>
            <w:r w:rsidRPr="00152FAA">
              <w:rPr>
                <w:rFonts w:ascii="Arial" w:eastAsia="Times New Roman" w:hAnsi="Arial" w:cs="Arial"/>
                <w:color w:val="000000"/>
                <w:kern w:val="0"/>
                <w:lang w:eastAsia="en-GB"/>
                <w14:ligatures w14:val="none"/>
              </w:rPr>
              <w:t xml:space="preserve"> end of document</w:t>
            </w:r>
            <w:r w:rsidR="006A196F">
              <w:rPr>
                <w:rFonts w:ascii="Arial" w:eastAsia="Times New Roman" w:hAnsi="Arial" w:cs="Arial"/>
                <w:color w:val="000000"/>
                <w:kern w:val="0"/>
                <w:lang w:eastAsia="en-GB"/>
                <w14:ligatures w14:val="none"/>
              </w:rPr>
              <w:t>.</w:t>
            </w:r>
          </w:p>
        </w:tc>
      </w:tr>
      <w:tr w:rsidR="00346BF4" w:rsidRPr="00152FAA" w14:paraId="06880BFE" w14:textId="77777777" w:rsidTr="00CE6898">
        <w:trPr>
          <w:trHeight w:val="1800"/>
        </w:trPr>
        <w:tc>
          <w:tcPr>
            <w:tcW w:w="4106" w:type="dxa"/>
            <w:shd w:val="clear" w:color="auto" w:fill="auto"/>
            <w:hideMark/>
          </w:tcPr>
          <w:p w14:paraId="573D989E" w14:textId="3E97EB7A"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 xml:space="preserve">Section 10 – Table of meaning of words </w:t>
            </w:r>
          </w:p>
        </w:tc>
        <w:tc>
          <w:tcPr>
            <w:tcW w:w="3402" w:type="dxa"/>
          </w:tcPr>
          <w:p w14:paraId="378BE793" w14:textId="099410CA" w:rsidR="00346BF4" w:rsidRPr="00152FAA" w:rsidRDefault="00346BF4"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000000"/>
                <w:kern w:val="0"/>
                <w:lang w:eastAsia="en-GB"/>
                <w14:ligatures w14:val="none"/>
              </w:rPr>
              <w:t>Section 1 – Explanation of words</w:t>
            </w:r>
          </w:p>
        </w:tc>
        <w:tc>
          <w:tcPr>
            <w:tcW w:w="3544" w:type="dxa"/>
            <w:shd w:val="clear" w:color="auto" w:fill="auto"/>
            <w:hideMark/>
          </w:tcPr>
          <w:p w14:paraId="7114D052" w14:textId="28B10E1E" w:rsidR="00346BF4" w:rsidRPr="00152FAA" w:rsidRDefault="005B718C" w:rsidP="00346BF4">
            <w:p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Please refer to 2015 tenancy document</w:t>
            </w:r>
          </w:p>
        </w:tc>
        <w:tc>
          <w:tcPr>
            <w:tcW w:w="3260" w:type="dxa"/>
            <w:shd w:val="clear" w:color="auto" w:fill="auto"/>
            <w:hideMark/>
          </w:tcPr>
          <w:p w14:paraId="07FEFEB7" w14:textId="3D9DC73D" w:rsidR="00E539F6" w:rsidRPr="00152FAA" w:rsidRDefault="00346BF4" w:rsidP="00E539F6">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000000"/>
                <w:kern w:val="0"/>
                <w:lang w:eastAsia="en-GB"/>
                <w14:ligatures w14:val="none"/>
              </w:rPr>
              <w:t xml:space="preserve">Moved to the end of the tenancy agreement and updated </w:t>
            </w:r>
            <w:r w:rsidR="00E539F6" w:rsidRPr="00152FAA">
              <w:rPr>
                <w:rFonts w:ascii="Arial" w:eastAsia="Times New Roman" w:hAnsi="Arial" w:cs="Arial"/>
                <w:color w:val="000000"/>
                <w:kern w:val="0"/>
                <w:lang w:eastAsia="en-GB"/>
                <w14:ligatures w14:val="none"/>
              </w:rPr>
              <w:t>to reflect up to date references.</w:t>
            </w:r>
            <w:r w:rsidR="001F3758">
              <w:rPr>
                <w:rFonts w:ascii="Arial" w:eastAsia="Times New Roman" w:hAnsi="Arial" w:cs="Arial"/>
                <w:color w:val="000000"/>
                <w:kern w:val="0"/>
                <w:lang w:eastAsia="en-GB"/>
                <w14:ligatures w14:val="none"/>
              </w:rPr>
              <w:t xml:space="preserve"> </w:t>
            </w:r>
            <w:r w:rsidR="00E539F6" w:rsidRPr="00152FAA">
              <w:rPr>
                <w:rFonts w:ascii="Arial" w:eastAsia="Times New Roman" w:hAnsi="Arial" w:cs="Arial"/>
                <w:color w:val="333333"/>
                <w:kern w:val="0"/>
                <w:lang w:eastAsia="en-GB"/>
                <w14:ligatures w14:val="none"/>
              </w:rPr>
              <w:t>Additional words and explanations added in:</w:t>
            </w:r>
          </w:p>
          <w:p w14:paraId="5C7E5F10"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Housing Officer</w:t>
            </w:r>
          </w:p>
          <w:p w14:paraId="7711C592"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Member of the Housing Team </w:t>
            </w:r>
          </w:p>
          <w:p w14:paraId="7FD56D4B"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Animals </w:t>
            </w:r>
          </w:p>
          <w:p w14:paraId="39CECECE" w14:textId="164E7FAB" w:rsidR="00E539F6" w:rsidRPr="00152FAA" w:rsidRDefault="00975800"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Anti-Social</w:t>
            </w:r>
            <w:r w:rsidR="00E539F6" w:rsidRPr="00152FAA">
              <w:rPr>
                <w:rFonts w:ascii="Arial" w:eastAsia="Times New Roman" w:hAnsi="Arial" w:cs="Arial"/>
                <w:color w:val="333333"/>
                <w:kern w:val="0"/>
                <w:lang w:eastAsia="en-GB"/>
                <w14:ligatures w14:val="none"/>
              </w:rPr>
              <w:t xml:space="preserve"> Behaviour (ASB)</w:t>
            </w:r>
          </w:p>
          <w:p w14:paraId="4DE098B7"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Assignment </w:t>
            </w:r>
          </w:p>
          <w:p w14:paraId="3C4F8331"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Domestic Abuse</w:t>
            </w:r>
          </w:p>
          <w:p w14:paraId="5168B90E"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Emotional Support Animal </w:t>
            </w:r>
          </w:p>
          <w:p w14:paraId="39902827"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Fixtures and Fittings</w:t>
            </w:r>
          </w:p>
          <w:p w14:paraId="6A612061"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lastRenderedPageBreak/>
              <w:t>Fraud</w:t>
            </w:r>
          </w:p>
          <w:p w14:paraId="2B241CA1"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Furniture</w:t>
            </w:r>
          </w:p>
          <w:p w14:paraId="236B1BD7"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Garden </w:t>
            </w:r>
          </w:p>
          <w:p w14:paraId="5F17C84B"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Introductory Tenant</w:t>
            </w:r>
          </w:p>
          <w:p w14:paraId="2E6BC023"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Legal Notice</w:t>
            </w:r>
          </w:p>
          <w:p w14:paraId="76B6BEDA"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Lodger </w:t>
            </w:r>
          </w:p>
          <w:p w14:paraId="5BC49D9D"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Locality and Neighbourhood</w:t>
            </w:r>
          </w:p>
          <w:p w14:paraId="20DF89F2"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Medical assistance dog</w:t>
            </w:r>
          </w:p>
          <w:p w14:paraId="3ABBD0B2"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Mutual Exchange </w:t>
            </w:r>
          </w:p>
          <w:p w14:paraId="524216F4"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Neighbour</w:t>
            </w:r>
          </w:p>
          <w:p w14:paraId="4C7763C2"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Permission </w:t>
            </w:r>
          </w:p>
          <w:p w14:paraId="1B3AF081"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Secure tenant </w:t>
            </w:r>
          </w:p>
          <w:p w14:paraId="3F295556"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Sublet</w:t>
            </w:r>
          </w:p>
          <w:p w14:paraId="2FBBA13B"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Succession</w:t>
            </w:r>
          </w:p>
          <w:p w14:paraId="4C2517DE"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Transfer</w:t>
            </w:r>
          </w:p>
          <w:p w14:paraId="46118BC5" w14:textId="77777777" w:rsidR="00E539F6" w:rsidRPr="00152FAA" w:rsidRDefault="00E539F6" w:rsidP="00E539F6">
            <w:pPr>
              <w:pStyle w:val="ListParagraph"/>
              <w:numPr>
                <w:ilvl w:val="0"/>
                <w:numId w:val="2"/>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Vehicle </w:t>
            </w:r>
          </w:p>
          <w:p w14:paraId="709E2656" w14:textId="6B5DA1D5" w:rsidR="00E539F6" w:rsidRPr="00152FAA" w:rsidRDefault="00E539F6" w:rsidP="00E539F6">
            <w:p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Wording removed:</w:t>
            </w:r>
          </w:p>
          <w:p w14:paraId="7E31B483"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Agreement </w:t>
            </w:r>
          </w:p>
          <w:p w14:paraId="53E70EC8"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 xml:space="preserve">Partner / Spouse </w:t>
            </w:r>
          </w:p>
          <w:p w14:paraId="622EFEF9"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Household</w:t>
            </w:r>
          </w:p>
          <w:p w14:paraId="3FF87B03"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Contractor</w:t>
            </w:r>
          </w:p>
          <w:p w14:paraId="3A93F2CA"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Housing Office</w:t>
            </w:r>
          </w:p>
          <w:p w14:paraId="58D5FAE9"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Neighbourhood</w:t>
            </w:r>
          </w:p>
          <w:p w14:paraId="24079A15"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Net rent</w:t>
            </w:r>
          </w:p>
          <w:p w14:paraId="52AEDE83"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Services</w:t>
            </w:r>
          </w:p>
          <w:p w14:paraId="199B1AFD"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333333"/>
                <w:kern w:val="0"/>
                <w:lang w:eastAsia="en-GB"/>
                <w14:ligatures w14:val="none"/>
              </w:rPr>
            </w:pPr>
            <w:r w:rsidRPr="00152FAA">
              <w:rPr>
                <w:rFonts w:ascii="Arial" w:eastAsia="Times New Roman" w:hAnsi="Arial" w:cs="Arial"/>
                <w:color w:val="333333"/>
                <w:kern w:val="0"/>
                <w:lang w:eastAsia="en-GB"/>
                <w14:ligatures w14:val="none"/>
              </w:rPr>
              <w:t>Support charge</w:t>
            </w:r>
          </w:p>
          <w:p w14:paraId="6C798801"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Other charges</w:t>
            </w:r>
          </w:p>
          <w:p w14:paraId="15CC4156" w14:textId="77777777" w:rsidR="00E539F6" w:rsidRPr="00152FAA" w:rsidRDefault="00E539F6" w:rsidP="00E539F6">
            <w:pPr>
              <w:pStyle w:val="ListParagraph"/>
              <w:numPr>
                <w:ilvl w:val="0"/>
                <w:numId w:val="1"/>
              </w:numPr>
              <w:spacing w:after="0" w:line="240" w:lineRule="auto"/>
              <w:rPr>
                <w:rFonts w:ascii="Arial" w:eastAsia="Times New Roman" w:hAnsi="Arial" w:cs="Arial"/>
                <w:color w:val="000000"/>
                <w:kern w:val="0"/>
                <w:lang w:eastAsia="en-GB"/>
                <w14:ligatures w14:val="none"/>
              </w:rPr>
            </w:pPr>
            <w:r w:rsidRPr="00152FAA">
              <w:rPr>
                <w:rFonts w:ascii="Arial" w:eastAsia="Times New Roman" w:hAnsi="Arial" w:cs="Arial"/>
                <w:color w:val="333333"/>
                <w:kern w:val="0"/>
                <w:lang w:eastAsia="en-GB"/>
                <w14:ligatures w14:val="none"/>
              </w:rPr>
              <w:t>Total rent</w:t>
            </w:r>
          </w:p>
          <w:p w14:paraId="4688BB58" w14:textId="1F8C8290" w:rsidR="005B718C" w:rsidRPr="00152FAA" w:rsidRDefault="005B718C" w:rsidP="005B718C">
            <w:pPr>
              <w:pStyle w:val="ListParagraph"/>
              <w:spacing w:after="0" w:line="240" w:lineRule="auto"/>
              <w:rPr>
                <w:rFonts w:ascii="Arial" w:eastAsia="Times New Roman" w:hAnsi="Arial" w:cs="Arial"/>
                <w:color w:val="000000"/>
                <w:kern w:val="0"/>
                <w:lang w:eastAsia="en-GB"/>
                <w14:ligatures w14:val="none"/>
              </w:rPr>
            </w:pPr>
          </w:p>
        </w:tc>
      </w:tr>
    </w:tbl>
    <w:p w14:paraId="6648497D" w14:textId="77777777" w:rsidR="00CE6898" w:rsidRPr="00152FAA" w:rsidRDefault="00CE6898">
      <w:pPr>
        <w:rPr>
          <w:rFonts w:ascii="Arial" w:hAnsi="Arial" w:cs="Arial"/>
        </w:rPr>
      </w:pPr>
    </w:p>
    <w:sectPr w:rsidR="00CE6898" w:rsidRPr="00152FAA" w:rsidSect="00CE689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F1BB" w14:textId="77777777" w:rsidR="000378D4" w:rsidRDefault="000378D4" w:rsidP="000378D4">
      <w:pPr>
        <w:spacing w:after="0" w:line="240" w:lineRule="auto"/>
      </w:pPr>
      <w:r>
        <w:separator/>
      </w:r>
    </w:p>
  </w:endnote>
  <w:endnote w:type="continuationSeparator" w:id="0">
    <w:p w14:paraId="6C4B775A" w14:textId="77777777" w:rsidR="000378D4" w:rsidRDefault="000378D4" w:rsidP="0003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68993"/>
      <w:docPartObj>
        <w:docPartGallery w:val="Page Numbers (Bottom of Page)"/>
        <w:docPartUnique/>
      </w:docPartObj>
    </w:sdtPr>
    <w:sdtEndPr>
      <w:rPr>
        <w:noProof/>
      </w:rPr>
    </w:sdtEndPr>
    <w:sdtContent>
      <w:p w14:paraId="3ED0CD24" w14:textId="5176F884" w:rsidR="00240FBB" w:rsidRDefault="00240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6AC6E" w14:textId="77777777" w:rsidR="00240FBB" w:rsidRDefault="0024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DA6C" w14:textId="77777777" w:rsidR="000378D4" w:rsidRDefault="000378D4" w:rsidP="000378D4">
      <w:pPr>
        <w:spacing w:after="0" w:line="240" w:lineRule="auto"/>
      </w:pPr>
      <w:r>
        <w:separator/>
      </w:r>
    </w:p>
  </w:footnote>
  <w:footnote w:type="continuationSeparator" w:id="0">
    <w:p w14:paraId="480A7EF4" w14:textId="77777777" w:rsidR="000378D4" w:rsidRDefault="000378D4" w:rsidP="0003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1A54" w14:textId="50BC1894" w:rsidR="000378D4" w:rsidRDefault="00B80D79">
    <w:pPr>
      <w:pStyle w:val="Header"/>
    </w:pPr>
    <w:r>
      <w:rPr>
        <w:noProof/>
      </w:rPr>
      <w:object w:dxaOrig="1440" w:dyaOrig="1440" w14:anchorId="45EFF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539.85pt;margin-top:-23.4pt;width:169.5pt;height:54pt;z-index:251658240">
          <v:imagedata r:id="rId1" o:title=""/>
        </v:shape>
        <o:OLEObject Type="Embed" ProgID="PBrush" ShapeID="_x0000_s6145" DrawAspect="Content" ObjectID="_181495867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415B"/>
    <w:multiLevelType w:val="hybridMultilevel"/>
    <w:tmpl w:val="00F6474C"/>
    <w:lvl w:ilvl="0" w:tplc="08090001">
      <w:start w:val="1"/>
      <w:numFmt w:val="bullet"/>
      <w:lvlText w:val=""/>
      <w:lvlJc w:val="left"/>
      <w:pPr>
        <w:ind w:left="720" w:hanging="360"/>
      </w:pPr>
      <w:rPr>
        <w:rFonts w:ascii="Symbol" w:hAnsi="Symbol" w:hint="default"/>
      </w:rPr>
    </w:lvl>
    <w:lvl w:ilvl="1" w:tplc="08090003" w:tentative="1">
      <w:start w:val="1"/>
      <w:numFmt w:val="bullet"/>
      <w:pStyle w:val="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101695"/>
    <w:multiLevelType w:val="hybridMultilevel"/>
    <w:tmpl w:val="C0A02BDE"/>
    <w:lvl w:ilvl="0" w:tplc="5C943468">
      <w:start w:val="19"/>
      <w:numFmt w:val="bullet"/>
      <w:lvlText w:val=""/>
      <w:lvlJc w:val="left"/>
      <w:pPr>
        <w:tabs>
          <w:tab w:val="num" w:pos="1800"/>
        </w:tabs>
        <w:ind w:left="1800" w:hanging="720"/>
      </w:pPr>
      <w:rPr>
        <w:rFonts w:ascii="Symbol" w:eastAsia="Times New Roman" w:hAnsi="Symbol" w:cs="Aria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8A25D5A"/>
    <w:multiLevelType w:val="hybridMultilevel"/>
    <w:tmpl w:val="375A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838389">
    <w:abstractNumId w:val="0"/>
  </w:num>
  <w:num w:numId="2" w16cid:durableId="2036274209">
    <w:abstractNumId w:val="2"/>
  </w:num>
  <w:num w:numId="3" w16cid:durableId="76369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8"/>
    <w:rsid w:val="0000746D"/>
    <w:rsid w:val="00013E86"/>
    <w:rsid w:val="000378D4"/>
    <w:rsid w:val="000712C6"/>
    <w:rsid w:val="00096675"/>
    <w:rsid w:val="000F094E"/>
    <w:rsid w:val="000F1058"/>
    <w:rsid w:val="00152FAA"/>
    <w:rsid w:val="0016425D"/>
    <w:rsid w:val="00187ECB"/>
    <w:rsid w:val="001A3B59"/>
    <w:rsid w:val="001F3758"/>
    <w:rsid w:val="00240FBB"/>
    <w:rsid w:val="0029238C"/>
    <w:rsid w:val="002F5EED"/>
    <w:rsid w:val="00346BF4"/>
    <w:rsid w:val="00354D7D"/>
    <w:rsid w:val="00373DC3"/>
    <w:rsid w:val="00381AE3"/>
    <w:rsid w:val="003839B5"/>
    <w:rsid w:val="003F5DCE"/>
    <w:rsid w:val="004052E9"/>
    <w:rsid w:val="004705D1"/>
    <w:rsid w:val="00477CD6"/>
    <w:rsid w:val="0049104D"/>
    <w:rsid w:val="004A7E61"/>
    <w:rsid w:val="004D228E"/>
    <w:rsid w:val="005648C1"/>
    <w:rsid w:val="0056497D"/>
    <w:rsid w:val="00565AF8"/>
    <w:rsid w:val="005B718C"/>
    <w:rsid w:val="005D747D"/>
    <w:rsid w:val="005E563D"/>
    <w:rsid w:val="00622F9F"/>
    <w:rsid w:val="00664349"/>
    <w:rsid w:val="00696DCE"/>
    <w:rsid w:val="006A196F"/>
    <w:rsid w:val="006A505F"/>
    <w:rsid w:val="006C41BB"/>
    <w:rsid w:val="006F6F40"/>
    <w:rsid w:val="00722A2D"/>
    <w:rsid w:val="00735E2B"/>
    <w:rsid w:val="00736091"/>
    <w:rsid w:val="007433CD"/>
    <w:rsid w:val="0077647B"/>
    <w:rsid w:val="00785F1F"/>
    <w:rsid w:val="007E11B9"/>
    <w:rsid w:val="008078EE"/>
    <w:rsid w:val="00817A5C"/>
    <w:rsid w:val="00856248"/>
    <w:rsid w:val="00895DFD"/>
    <w:rsid w:val="008D213B"/>
    <w:rsid w:val="008F1CE8"/>
    <w:rsid w:val="00915D04"/>
    <w:rsid w:val="00941DE6"/>
    <w:rsid w:val="00975800"/>
    <w:rsid w:val="009D3E31"/>
    <w:rsid w:val="00A80809"/>
    <w:rsid w:val="00A86C79"/>
    <w:rsid w:val="00A90713"/>
    <w:rsid w:val="00B430CC"/>
    <w:rsid w:val="00B52E06"/>
    <w:rsid w:val="00B740C6"/>
    <w:rsid w:val="00B80D79"/>
    <w:rsid w:val="00B931A2"/>
    <w:rsid w:val="00B9372F"/>
    <w:rsid w:val="00BE331E"/>
    <w:rsid w:val="00BE3B49"/>
    <w:rsid w:val="00BF2B4A"/>
    <w:rsid w:val="00C468A8"/>
    <w:rsid w:val="00C8121B"/>
    <w:rsid w:val="00C93ADE"/>
    <w:rsid w:val="00CB4F8D"/>
    <w:rsid w:val="00CD4FCA"/>
    <w:rsid w:val="00CE1049"/>
    <w:rsid w:val="00CE6898"/>
    <w:rsid w:val="00CF3D14"/>
    <w:rsid w:val="00CF4FDC"/>
    <w:rsid w:val="00D30A91"/>
    <w:rsid w:val="00D515A6"/>
    <w:rsid w:val="00D56F59"/>
    <w:rsid w:val="00D73B9E"/>
    <w:rsid w:val="00DB1206"/>
    <w:rsid w:val="00DD4B0C"/>
    <w:rsid w:val="00E539F6"/>
    <w:rsid w:val="00E56FAC"/>
    <w:rsid w:val="00E67FC1"/>
    <w:rsid w:val="00E72BDD"/>
    <w:rsid w:val="00E740AB"/>
    <w:rsid w:val="00E81212"/>
    <w:rsid w:val="00ED16AF"/>
    <w:rsid w:val="00ED6D0D"/>
    <w:rsid w:val="00EF6068"/>
    <w:rsid w:val="00F24389"/>
    <w:rsid w:val="00F51C69"/>
    <w:rsid w:val="00F63D3C"/>
    <w:rsid w:val="00F714AB"/>
    <w:rsid w:val="00F85EA1"/>
    <w:rsid w:val="00F8659F"/>
    <w:rsid w:val="00F90D8D"/>
    <w:rsid w:val="00FA63CA"/>
    <w:rsid w:val="00FF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2A77282"/>
  <w15:chartTrackingRefBased/>
  <w15:docId w15:val="{DCFF6A4C-6B49-46E8-870C-85993E9B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898"/>
    <w:rPr>
      <w:rFonts w:eastAsiaTheme="majorEastAsia" w:cstheme="majorBidi"/>
      <w:color w:val="272727" w:themeColor="text1" w:themeTint="D8"/>
    </w:rPr>
  </w:style>
  <w:style w:type="paragraph" w:styleId="Title">
    <w:name w:val="Title"/>
    <w:basedOn w:val="Normal"/>
    <w:next w:val="Normal"/>
    <w:link w:val="TitleChar"/>
    <w:uiPriority w:val="10"/>
    <w:qFormat/>
    <w:rsid w:val="00CE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898"/>
    <w:pPr>
      <w:spacing w:before="160"/>
      <w:jc w:val="center"/>
    </w:pPr>
    <w:rPr>
      <w:i/>
      <w:iCs/>
      <w:color w:val="404040" w:themeColor="text1" w:themeTint="BF"/>
    </w:rPr>
  </w:style>
  <w:style w:type="character" w:customStyle="1" w:styleId="QuoteChar">
    <w:name w:val="Quote Char"/>
    <w:basedOn w:val="DefaultParagraphFont"/>
    <w:link w:val="Quote"/>
    <w:uiPriority w:val="29"/>
    <w:rsid w:val="00CE6898"/>
    <w:rPr>
      <w:i/>
      <w:iCs/>
      <w:color w:val="404040" w:themeColor="text1" w:themeTint="BF"/>
    </w:rPr>
  </w:style>
  <w:style w:type="paragraph" w:styleId="ListParagraph">
    <w:name w:val="List Paragraph"/>
    <w:basedOn w:val="Normal"/>
    <w:uiPriority w:val="34"/>
    <w:qFormat/>
    <w:rsid w:val="00CE6898"/>
    <w:pPr>
      <w:ind w:left="720"/>
      <w:contextualSpacing/>
    </w:pPr>
  </w:style>
  <w:style w:type="character" w:styleId="IntenseEmphasis">
    <w:name w:val="Intense Emphasis"/>
    <w:basedOn w:val="DefaultParagraphFont"/>
    <w:uiPriority w:val="21"/>
    <w:qFormat/>
    <w:rsid w:val="00CE6898"/>
    <w:rPr>
      <w:i/>
      <w:iCs/>
      <w:color w:val="2F5496" w:themeColor="accent1" w:themeShade="BF"/>
    </w:rPr>
  </w:style>
  <w:style w:type="paragraph" w:styleId="IntenseQuote">
    <w:name w:val="Intense Quote"/>
    <w:basedOn w:val="Normal"/>
    <w:next w:val="Normal"/>
    <w:link w:val="IntenseQuoteChar"/>
    <w:uiPriority w:val="30"/>
    <w:qFormat/>
    <w:rsid w:val="00CE6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898"/>
    <w:rPr>
      <w:i/>
      <w:iCs/>
      <w:color w:val="2F5496" w:themeColor="accent1" w:themeShade="BF"/>
    </w:rPr>
  </w:style>
  <w:style w:type="character" w:styleId="IntenseReference">
    <w:name w:val="Intense Reference"/>
    <w:basedOn w:val="DefaultParagraphFont"/>
    <w:uiPriority w:val="32"/>
    <w:qFormat/>
    <w:rsid w:val="00CE6898"/>
    <w:rPr>
      <w:b/>
      <w:bCs/>
      <w:smallCaps/>
      <w:color w:val="2F5496" w:themeColor="accent1" w:themeShade="BF"/>
      <w:spacing w:val="5"/>
    </w:rPr>
  </w:style>
  <w:style w:type="paragraph" w:customStyle="1" w:styleId="Default">
    <w:name w:val="Default"/>
    <w:uiPriority w:val="99"/>
    <w:rsid w:val="008F1CE8"/>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477CD6"/>
    <w:pPr>
      <w:spacing w:after="0" w:line="240" w:lineRule="auto"/>
    </w:pPr>
    <w:rPr>
      <w:rFonts w:eastAsiaTheme="minorEastAsia"/>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D4"/>
  </w:style>
  <w:style w:type="paragraph" w:styleId="Footer">
    <w:name w:val="footer"/>
    <w:basedOn w:val="Normal"/>
    <w:link w:val="FooterChar"/>
    <w:uiPriority w:val="99"/>
    <w:unhideWhenUsed/>
    <w:rsid w:val="00037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D4"/>
  </w:style>
  <w:style w:type="character" w:customStyle="1" w:styleId="NoHeading2Text">
    <w:name w:val="No Heading 2 Text"/>
    <w:rsid w:val="00ED16AF"/>
    <w:rPr>
      <w:rFonts w:ascii="Arial" w:hAnsi="Arial" w:cs="Arial"/>
      <w:color w:val="auto"/>
      <w:sz w:val="21"/>
      <w:szCs w:val="21"/>
      <w:u w:val="none"/>
    </w:rPr>
  </w:style>
  <w:style w:type="paragraph" w:customStyle="1" w:styleId="Level2">
    <w:name w:val="Level 2"/>
    <w:basedOn w:val="Normal"/>
    <w:next w:val="Normal"/>
    <w:rsid w:val="00ED16AF"/>
    <w:pPr>
      <w:numPr>
        <w:ilvl w:val="1"/>
        <w:numId w:val="1"/>
      </w:numPr>
      <w:tabs>
        <w:tab w:val="left" w:pos="992"/>
        <w:tab w:val="left" w:pos="2016"/>
        <w:tab w:val="left" w:pos="3024"/>
        <w:tab w:val="left" w:pos="4032"/>
        <w:tab w:val="left" w:pos="5040"/>
        <w:tab w:val="left" w:pos="6048"/>
        <w:tab w:val="left" w:pos="7056"/>
        <w:tab w:val="left" w:pos="8064"/>
        <w:tab w:val="right" w:pos="9029"/>
      </w:tabs>
      <w:spacing w:after="240" w:line="276" w:lineRule="auto"/>
      <w:jc w:val="both"/>
      <w:outlineLvl w:val="1"/>
    </w:pPr>
    <w:rPr>
      <w:rFonts w:ascii="Arial" w:eastAsia="Times New Roman" w:hAnsi="Arial" w:cs="Arial"/>
      <w:kern w:val="0"/>
      <w:sz w:val="20"/>
      <w:szCs w:val="20"/>
      <w:lang w:eastAsia="en-GB"/>
      <w14:ligatures w14:val="none"/>
    </w:rPr>
  </w:style>
  <w:style w:type="character" w:styleId="Hyperlink">
    <w:name w:val="Hyperlink"/>
    <w:basedOn w:val="DefaultParagraphFont"/>
    <w:uiPriority w:val="99"/>
    <w:unhideWhenUsed/>
    <w:rsid w:val="00152FAA"/>
    <w:rPr>
      <w:color w:val="0000FF"/>
      <w:u w:val="single"/>
    </w:rPr>
  </w:style>
  <w:style w:type="character" w:styleId="FollowedHyperlink">
    <w:name w:val="FollowedHyperlink"/>
    <w:basedOn w:val="DefaultParagraphFont"/>
    <w:uiPriority w:val="99"/>
    <w:semiHidden/>
    <w:unhideWhenUsed/>
    <w:rsid w:val="00975800"/>
    <w:rPr>
      <w:color w:val="954F72" w:themeColor="followedHyperlink"/>
      <w:u w:val="single"/>
    </w:rPr>
  </w:style>
  <w:style w:type="character" w:styleId="UnresolvedMention">
    <w:name w:val="Unresolved Mention"/>
    <w:basedOn w:val="DefaultParagraphFont"/>
    <w:uiPriority w:val="99"/>
    <w:semiHidden/>
    <w:unhideWhenUsed/>
    <w:rsid w:val="00F5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39427">
      <w:bodyDiv w:val="1"/>
      <w:marLeft w:val="0"/>
      <w:marRight w:val="0"/>
      <w:marTop w:val="0"/>
      <w:marBottom w:val="0"/>
      <w:divBdr>
        <w:top w:val="none" w:sz="0" w:space="0" w:color="auto"/>
        <w:left w:val="none" w:sz="0" w:space="0" w:color="auto"/>
        <w:bottom w:val="none" w:sz="0" w:space="0" w:color="auto"/>
        <w:right w:val="none" w:sz="0" w:space="0" w:color="auto"/>
      </w:divBdr>
    </w:div>
    <w:div w:id="719475152">
      <w:bodyDiv w:val="1"/>
      <w:marLeft w:val="0"/>
      <w:marRight w:val="0"/>
      <w:marTop w:val="0"/>
      <w:marBottom w:val="0"/>
      <w:divBdr>
        <w:top w:val="none" w:sz="0" w:space="0" w:color="auto"/>
        <w:left w:val="none" w:sz="0" w:space="0" w:color="auto"/>
        <w:bottom w:val="none" w:sz="0" w:space="0" w:color="auto"/>
        <w:right w:val="none" w:sz="0" w:space="0" w:color="auto"/>
      </w:divBdr>
    </w:div>
    <w:div w:id="11327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gov.uk/TA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ancyagreementconsultation@lincoln.gov.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D9B0-64EE-4293-B7E2-77E3DE30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Ripley</dc:creator>
  <cp:keywords/>
  <dc:description/>
  <cp:lastModifiedBy>Andrea Ripley</cp:lastModifiedBy>
  <cp:revision>3</cp:revision>
  <dcterms:created xsi:type="dcterms:W3CDTF">2025-07-24T13:23:00Z</dcterms:created>
  <dcterms:modified xsi:type="dcterms:W3CDTF">2025-07-25T13:25:00Z</dcterms:modified>
</cp:coreProperties>
</file>